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B" w:rsidRDefault="0097148B" w:rsidP="0097148B">
      <w:pPr>
        <w:pStyle w:val="NormalWeb"/>
        <w:spacing w:before="0" w:beforeAutospacing="0" w:after="0" w:line="276" w:lineRule="auto"/>
        <w:ind w:left="720"/>
        <w:jc w:val="center"/>
        <w:rPr>
          <w:color w:val="333333"/>
          <w:sz w:val="24"/>
          <w:szCs w:val="24"/>
        </w:rPr>
      </w:pPr>
      <w:bookmarkStart w:id="0" w:name="_GoBack"/>
      <w:bookmarkEnd w:id="0"/>
      <w:r>
        <w:rPr>
          <w:color w:val="333333"/>
          <w:sz w:val="24"/>
          <w:szCs w:val="24"/>
        </w:rPr>
        <w:t>American Association of Universities</w:t>
      </w:r>
    </w:p>
    <w:p w:rsidR="0097148B" w:rsidRDefault="0097148B" w:rsidP="0097148B">
      <w:pPr>
        <w:pStyle w:val="NormalWeb"/>
        <w:spacing w:before="0" w:beforeAutospacing="0" w:after="0" w:line="276" w:lineRule="auto"/>
        <w:ind w:left="7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Minority Composition of Colleges of Education</w:t>
      </w:r>
    </w:p>
    <w:p w:rsidR="0097148B" w:rsidRDefault="0097148B" w:rsidP="0097148B">
      <w:pPr>
        <w:pStyle w:val="NormalWeb"/>
        <w:spacing w:before="0" w:beforeAutospacing="0" w:after="0" w:line="276" w:lineRule="auto"/>
        <w:ind w:left="720"/>
        <w:jc w:val="center"/>
        <w:rPr>
          <w:color w:val="333333"/>
          <w:sz w:val="24"/>
          <w:szCs w:val="24"/>
        </w:rPr>
      </w:pPr>
    </w:p>
    <w:p w:rsidR="0097148B" w:rsidRDefault="0097148B" w:rsidP="0097148B">
      <w:pPr>
        <w:pStyle w:val="NormalWeb"/>
        <w:spacing w:before="0" w:beforeAutospacing="0" w:after="0" w:line="276" w:lineRule="auto"/>
        <w:ind w:left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</w:t>
      </w:r>
      <w:r w:rsidRPr="000749FD">
        <w:rPr>
          <w:color w:val="333333"/>
          <w:sz w:val="24"/>
          <w:szCs w:val="24"/>
        </w:rPr>
        <w:t xml:space="preserve">main </w:t>
      </w:r>
      <w:r>
        <w:rPr>
          <w:color w:val="333333"/>
          <w:sz w:val="24"/>
          <w:szCs w:val="24"/>
        </w:rPr>
        <w:t xml:space="preserve">goal and </w:t>
      </w:r>
      <w:r w:rsidRPr="000749FD">
        <w:rPr>
          <w:color w:val="333333"/>
          <w:sz w:val="24"/>
          <w:szCs w:val="24"/>
        </w:rPr>
        <w:t xml:space="preserve">focus </w:t>
      </w:r>
      <w:r>
        <w:rPr>
          <w:color w:val="333333"/>
          <w:sz w:val="24"/>
          <w:szCs w:val="24"/>
        </w:rPr>
        <w:t xml:space="preserve">of the 2013-2014 College Diversity Committee (CDC) </w:t>
      </w:r>
      <w:r w:rsidRPr="000749FD">
        <w:rPr>
          <w:color w:val="333333"/>
          <w:sz w:val="24"/>
          <w:szCs w:val="24"/>
        </w:rPr>
        <w:t xml:space="preserve">was </w:t>
      </w:r>
      <w:r>
        <w:rPr>
          <w:color w:val="333333"/>
          <w:sz w:val="24"/>
          <w:szCs w:val="24"/>
        </w:rPr>
        <w:t>to promote awareness of diversity among tenure-track faculty by examining the hiring and retention rate for tenure-track faculty of color within the College of Education.  In an effort to understand how the composition of tenure-track faculty in the College of Education at the University of Florida compares to similar tenure-track faculty at other top universities the table on the next page was constructed by Dr. Michael Bowie and shared with the CDC and FPC at the January meeting.</w:t>
      </w:r>
    </w:p>
    <w:p w:rsidR="00A44CD0" w:rsidRDefault="00061762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97148B" w:rsidRDefault="0097148B">
      <w:pPr>
        <w:rPr>
          <w:rFonts w:ascii="Arial" w:hAnsi="Arial" w:cs="Arial"/>
          <w:sz w:val="24"/>
          <w:szCs w:val="24"/>
        </w:rPr>
      </w:pPr>
    </w:p>
    <w:p w:rsidR="00542215" w:rsidRDefault="00542215">
      <w:pPr>
        <w:rPr>
          <w:rFonts w:ascii="Arial" w:hAnsi="Arial" w:cs="Arial"/>
          <w:sz w:val="24"/>
          <w:szCs w:val="24"/>
        </w:rPr>
        <w:sectPr w:rsidR="00542215" w:rsidSect="005422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148B" w:rsidRPr="0097148B" w:rsidRDefault="00542215">
      <w:pPr>
        <w:rPr>
          <w:rFonts w:ascii="Arial" w:hAnsi="Arial" w:cs="Arial"/>
          <w:sz w:val="24"/>
          <w:szCs w:val="24"/>
        </w:rPr>
      </w:pPr>
      <w:r w:rsidRPr="00542215">
        <w:rPr>
          <w:rFonts w:ascii="Arial" w:hAnsi="Arial" w:cs="Arial"/>
          <w:sz w:val="24"/>
          <w:szCs w:val="24"/>
        </w:rPr>
        <w:object w:dxaOrig="14732" w:dyaOrig="1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pt;height:561pt" o:ole="">
            <v:imagedata r:id="rId5" o:title=""/>
          </v:shape>
          <o:OLEObject Type="Embed" ProgID="Word.Document.12" ShapeID="_x0000_i1025" DrawAspect="Content" ObjectID="_1344276907" r:id="rId6">
            <o:FieldCodes>\s</o:FieldCodes>
          </o:OLEObject>
        </w:object>
      </w:r>
    </w:p>
    <w:sectPr w:rsidR="0097148B" w:rsidRPr="0097148B" w:rsidSect="00542215">
      <w:pgSz w:w="15840" w:h="12240" w:orient="landscape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8B"/>
    <w:rsid w:val="00061762"/>
    <w:rsid w:val="00383494"/>
    <w:rsid w:val="00542215"/>
    <w:rsid w:val="00560613"/>
    <w:rsid w:val="0097148B"/>
    <w:rsid w:val="00E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48B"/>
    <w:pPr>
      <w:spacing w:before="100" w:beforeAutospacing="1" w:after="384" w:line="336" w:lineRule="atLeas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48B"/>
    <w:pPr>
      <w:spacing w:before="100" w:beforeAutospacing="1" w:after="384" w:line="336" w:lineRule="atLeas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W MacInnes</dc:creator>
  <cp:lastModifiedBy>Todd McCardle</cp:lastModifiedBy>
  <cp:revision>2</cp:revision>
  <dcterms:created xsi:type="dcterms:W3CDTF">2014-08-25T01:29:00Z</dcterms:created>
  <dcterms:modified xsi:type="dcterms:W3CDTF">2014-08-25T01:29:00Z</dcterms:modified>
</cp:coreProperties>
</file>