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00" w:rsidRDefault="00CC1500" w:rsidP="00CC1500"/>
    <w:tbl>
      <w:tblPr>
        <w:tblW w:w="9344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5842"/>
      </w:tblGrid>
      <w:tr w:rsidR="00CC1500" w:rsidRPr="000D40F1" w:rsidTr="009E3641">
        <w:tc>
          <w:tcPr>
            <w:tcW w:w="934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1500" w:rsidRPr="003C0195" w:rsidRDefault="00B351E0" w:rsidP="009E364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Criteria for Reflection on</w:t>
            </w:r>
            <w:bookmarkStart w:id="0" w:name="_GoBack"/>
            <w:bookmarkEnd w:id="0"/>
            <w:r w:rsidR="00CC150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Clinical Experience</w:t>
            </w:r>
          </w:p>
        </w:tc>
      </w:tr>
      <w:tr w:rsidR="00CC1500" w:rsidRPr="000D40F1" w:rsidTr="009E3641">
        <w:tc>
          <w:tcPr>
            <w:tcW w:w="9344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1500" w:rsidRPr="00FE21F2" w:rsidRDefault="00CC1500" w:rsidP="009E3641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E21F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Provide the following 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to</w:t>
            </w:r>
            <w:r w:rsidRPr="00FE21F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your instructor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at the end of the semester (as relevant to your clinical experience).</w:t>
            </w: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500" w:rsidRPr="000D40F1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Adherence to ethical and legal standards.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Pr="00380B93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380B93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Describe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how you have navigated</w:t>
            </w:r>
            <w:r w:rsidRPr="00380B93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ethical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and/</w:t>
            </w:r>
            <w:r w:rsidRPr="00380B93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or legal issues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during your clinical experience.</w:t>
            </w: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1500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Maintaining records, confidentiality, and other legal and business</w:t>
            </w:r>
            <w:r w:rsidRPr="004D32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responsibilities.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Pr="00380B93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Describe your experience with record keeping, maintaining confidentiality, as well as other legal and business responsibilities during your clinical experience.</w:t>
            </w:r>
          </w:p>
        </w:tc>
      </w:tr>
      <w:tr w:rsidR="00CC1500" w:rsidRPr="000D40F1" w:rsidTr="009E3641">
        <w:trPr>
          <w:trHeight w:val="1089"/>
        </w:trPr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1500" w:rsidRPr="000D40F1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Application of</w:t>
            </w:r>
            <w:r w:rsidRPr="001E079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knowledge of public policy, financing, and regulatory processes to improve service delivery opportunities.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Describe how </w:t>
            </w:r>
            <w:r w:rsidRPr="00380B93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public policies, financing, and regulatory processes could improve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equitable </w:t>
            </w:r>
            <w:r w:rsidRPr="00380B93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service delivery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and responsiveness to those you are working with during your clinical experience.</w:t>
            </w:r>
          </w:p>
          <w:p w:rsidR="00CC1500" w:rsidRPr="00380B93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500" w:rsidRPr="000D40F1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915D0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Screen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ing and management of</w:t>
            </w:r>
            <w:r w:rsidRPr="00915D0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addiction, aggression, and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suicide and/or homicide risk</w:t>
            </w:r>
            <w:r w:rsidRPr="00915D0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, as well as co-occurring mental disorders.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Pr="007C6FB9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7C6FB9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Describe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how you have assessed </w:t>
            </w:r>
            <w:r w:rsidRPr="00915D09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and managed addiction, aggression, and suicide and/or homicide risk, as well as co-occurring mental disorders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during your clinical experience.</w:t>
            </w: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1500" w:rsidRPr="000D40F1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Provision of</w:t>
            </w:r>
            <w:r w:rsidRPr="001E079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appropriate counseling strategies when working with clients with addiction and co-occurring disorders.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Pr="007C6FB9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7C6FB9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Describe your experience with addiction and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co-occurring disorders during your clinical experience</w:t>
            </w:r>
            <w:r w:rsidRPr="007C6FB9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.</w:t>
            </w: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1500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Application of</w:t>
            </w:r>
            <w:r w:rsidRPr="004D32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relevant research findings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and effective evaluation methods to inform practice.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Pr="007C6FB9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BD10AA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Describe how you’ve applied relevant research findings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and </w:t>
            </w:r>
            <w:r w:rsidRPr="00347688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effective evaluation methods to inform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your practice.</w:t>
            </w: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500" w:rsidRPr="000C2534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Demonstration of</w:t>
            </w:r>
            <w:r w:rsidRPr="004D32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the ability to provide effective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, culturally responsive</w:t>
            </w:r>
            <w:r w:rsidRPr="004D32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services to clients in a multicultural society.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Consider the</w:t>
            </w:r>
            <w:r w:rsidRPr="000D40F1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Multicultural and Social Justice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Counseling Model</w:t>
            </w:r>
            <w:r w:rsidRPr="000D40F1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: </w:t>
            </w:r>
            <w:hyperlink r:id="rId5" w:history="1">
              <w:r w:rsidRPr="006D402D">
                <w:rPr>
                  <w:rStyle w:val="Hyperlink"/>
                  <w:rFonts w:ascii="Arial" w:eastAsia="Times New Roman" w:hAnsi="Arial" w:cs="Arial"/>
                  <w:bCs/>
                  <w:sz w:val="16"/>
                  <w:szCs w:val="16"/>
                </w:rPr>
                <w:t>https://www.counseling.org/docs/default-source/competencies/multicultural-and-social-justice-counseling-competencies.pdf?sfvrsn=20</w:t>
              </w:r>
            </w:hyperlink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</w:t>
            </w:r>
          </w:p>
          <w:p w:rsidR="00CC1500" w:rsidRPr="002402DE" w:rsidRDefault="00CC1500" w:rsidP="00CC15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2402DE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Describe your development and application of multicultural 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competencies during your clinical experience</w:t>
            </w:r>
            <w:r w:rsidRPr="002402DE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, including your awareness of the Multicultural and Social Justice Praxis quadrants and domains. </w:t>
            </w:r>
          </w:p>
          <w:p w:rsidR="00CC1500" w:rsidRPr="002402DE" w:rsidRDefault="00CC1500" w:rsidP="00CC15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2402DE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How have you modified theories, techniques, and interventions to make them culturally appropriate for diverse populations?</w:t>
            </w:r>
          </w:p>
          <w:p w:rsidR="00CC1500" w:rsidRPr="002402DE" w:rsidRDefault="00CC1500" w:rsidP="00CC1500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2402DE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Describe the biases yo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u’ve noticed within yourself during your clinical experience</w:t>
            </w:r>
            <w:r w:rsidRPr="002402DE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. How have you used supervision to navigate your biases?</w:t>
            </w: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C1500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Awareness of </w:t>
            </w:r>
            <w:r w:rsidRPr="004D32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community resources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.</w:t>
            </w:r>
          </w:p>
          <w:p w:rsidR="00CC1500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CC1500" w:rsidRPr="000D40F1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Pr="000C2534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0C253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Describe your awareness of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</w:t>
            </w:r>
            <w:r w:rsidRPr="000C253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community resources, client access to resources, and any barriers that exist f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or clients, as related to your clinical experience</w:t>
            </w:r>
            <w:r w:rsidRPr="000C2534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.</w:t>
            </w: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1500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A35C7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MH &amp; MCF students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: Promotion of</w:t>
            </w:r>
            <w:r w:rsidRPr="001E079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 optimal human development, wellness, and mental health through prevention, education, and advocacy activities.</w:t>
            </w:r>
          </w:p>
          <w:p w:rsidR="00CC1500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  <w:p w:rsidR="00CC1500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A35C71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u w:val="single"/>
              </w:rPr>
              <w:t>SCG students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: Articulation of the value and purpose of advocating for school counseling within the school setting and larger community.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3C0195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  <w:u w:val="single"/>
              </w:rPr>
              <w:t>MH &amp; MCF students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: How have you supported prevention, education, and advocacy for clients in clinical settings and/or within the larger community during your clinical experience?</w:t>
            </w:r>
          </w:p>
          <w:p w:rsidR="00CC1500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</w:p>
          <w:p w:rsidR="00CC1500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</w:p>
          <w:p w:rsidR="00CC1500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</w:p>
          <w:p w:rsidR="00CC1500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</w:p>
          <w:p w:rsidR="00CC1500" w:rsidRPr="000C2534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 w:rsidRPr="003C0195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  <w:u w:val="single"/>
              </w:rPr>
              <w:t>SCG students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: How have you explicitly articulated, modeled, or advocated for school counselor roles within the school setting and/or within the larger community during your clinical experience?</w:t>
            </w:r>
          </w:p>
        </w:tc>
      </w:tr>
      <w:tr w:rsidR="00CC1500" w:rsidRPr="000D40F1" w:rsidTr="009E3641">
        <w:tc>
          <w:tcPr>
            <w:tcW w:w="3502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CEED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1500" w:rsidRDefault="00CC1500" w:rsidP="009E3641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4D32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emonstration of the </w:t>
            </w:r>
            <w:r w:rsidRPr="004D328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ability to recognize his or her own limitations as a counselor and to seek supervision or refer clients when appropriate.</w:t>
            </w:r>
          </w:p>
        </w:tc>
        <w:tc>
          <w:tcPr>
            <w:tcW w:w="5842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CEED8"/>
          </w:tcPr>
          <w:p w:rsidR="00CC1500" w:rsidRDefault="00CC1500" w:rsidP="009E3641">
            <w:pP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>Describe your</w:t>
            </w:r>
            <w:r w:rsidRPr="0002799E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strengths as a clinician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and identify</w:t>
            </w:r>
            <w:r w:rsidRPr="0002799E"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 areas for growth</w:t>
            </w:r>
            <w:r>
              <w:rPr>
                <w:rFonts w:ascii="Arial" w:eastAsia="Times New Roman" w:hAnsi="Arial" w:cs="Arial"/>
                <w:bCs/>
                <w:color w:val="333333"/>
                <w:sz w:val="16"/>
                <w:szCs w:val="16"/>
              </w:rPr>
              <w:t xml:space="preserve">. How have you sought supervision regarding these areas for growth? What do you plan to do following graduation to continue to develop in these growth areas? </w:t>
            </w:r>
          </w:p>
        </w:tc>
      </w:tr>
    </w:tbl>
    <w:p w:rsidR="00CC1500" w:rsidRPr="000D40F1" w:rsidRDefault="00CC1500" w:rsidP="00CC1500">
      <w:pPr>
        <w:rPr>
          <w:rFonts w:ascii="Arial" w:hAnsi="Arial" w:cs="Arial"/>
          <w:sz w:val="16"/>
          <w:szCs w:val="16"/>
        </w:rPr>
      </w:pPr>
    </w:p>
    <w:p w:rsidR="004D3942" w:rsidRDefault="004D3942"/>
    <w:sectPr w:rsidR="004D3942" w:rsidSect="00BD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66191"/>
    <w:multiLevelType w:val="multilevel"/>
    <w:tmpl w:val="B0E4B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0"/>
    <w:rsid w:val="004D3942"/>
    <w:rsid w:val="00B351E0"/>
    <w:rsid w:val="00C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A2D65-14B0-42ED-9348-C9E0704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0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unseling.org/docs/default-source/competencies/multicultural-and-social-justice-counseling-competencies.pdf?sfvrsn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Author</cp:lastModifiedBy>
  <cp:revision>3</cp:revision>
  <dcterms:created xsi:type="dcterms:W3CDTF">2019-01-28T18:25:00Z</dcterms:created>
  <dcterms:modified xsi:type="dcterms:W3CDTF">2019-02-04T16:40:00Z</dcterms:modified>
</cp:coreProperties>
</file>