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54916" w14:textId="24D4345F" w:rsidR="007A1796" w:rsidRPr="00252FA6" w:rsidRDefault="007A1796" w:rsidP="007A1796">
      <w:pPr>
        <w:shd w:val="clear" w:color="auto" w:fill="FFFFFF"/>
        <w:spacing w:before="204" w:after="204"/>
        <w:textAlignment w:val="baseline"/>
        <w:rPr>
          <w:b/>
          <w:color w:val="4472C4" w:themeColor="accent1"/>
          <w:sz w:val="22"/>
          <w:szCs w:val="22"/>
        </w:rPr>
      </w:pPr>
      <w:r w:rsidRPr="0080578C">
        <w:rPr>
          <w:b/>
          <w:color w:val="4472C4" w:themeColor="accent1"/>
          <w:sz w:val="22"/>
          <w:szCs w:val="22"/>
        </w:rPr>
        <w:t>CASE PRESENTATION RUBRIC</w:t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9"/>
        <w:gridCol w:w="1936"/>
        <w:gridCol w:w="1864"/>
        <w:gridCol w:w="1736"/>
        <w:gridCol w:w="1885"/>
      </w:tblGrid>
      <w:tr w:rsidR="007A1796" w:rsidRPr="00C203EE" w14:paraId="3EDA3EA7" w14:textId="77777777" w:rsidTr="00627778">
        <w:tc>
          <w:tcPr>
            <w:tcW w:w="1929" w:type="dxa"/>
            <w:shd w:val="clear" w:color="auto" w:fill="auto"/>
          </w:tcPr>
          <w:p w14:paraId="5D9A82A4" w14:textId="77777777" w:rsidR="007A1796" w:rsidRPr="00C203EE" w:rsidRDefault="007A1796" w:rsidP="00627778">
            <w:pPr>
              <w:jc w:val="center"/>
              <w:rPr>
                <w:color w:val="000000"/>
              </w:rPr>
            </w:pPr>
          </w:p>
        </w:tc>
        <w:tc>
          <w:tcPr>
            <w:tcW w:w="1936" w:type="dxa"/>
            <w:shd w:val="clear" w:color="auto" w:fill="auto"/>
          </w:tcPr>
          <w:p w14:paraId="0B92A313" w14:textId="77777777" w:rsidR="007A1796" w:rsidRPr="00F43915" w:rsidRDefault="007A1796" w:rsidP="00627778">
            <w:pPr>
              <w:jc w:val="center"/>
              <w:rPr>
                <w:b/>
                <w:sz w:val="22"/>
                <w:szCs w:val="22"/>
              </w:rPr>
            </w:pPr>
            <w:r w:rsidRPr="00F43915">
              <w:rPr>
                <w:b/>
                <w:sz w:val="22"/>
                <w:szCs w:val="22"/>
              </w:rPr>
              <w:t>Unsatisfactory</w:t>
            </w:r>
          </w:p>
        </w:tc>
        <w:tc>
          <w:tcPr>
            <w:tcW w:w="1864" w:type="dxa"/>
            <w:shd w:val="clear" w:color="auto" w:fill="auto"/>
          </w:tcPr>
          <w:p w14:paraId="1386CD0C" w14:textId="77777777" w:rsidR="007A1796" w:rsidRPr="00F43915" w:rsidRDefault="007A1796" w:rsidP="00627778">
            <w:pPr>
              <w:jc w:val="center"/>
              <w:rPr>
                <w:b/>
                <w:sz w:val="22"/>
                <w:szCs w:val="22"/>
              </w:rPr>
            </w:pPr>
            <w:r w:rsidRPr="00F43915">
              <w:rPr>
                <w:b/>
                <w:sz w:val="22"/>
                <w:szCs w:val="22"/>
              </w:rPr>
              <w:t>Developing</w:t>
            </w:r>
          </w:p>
        </w:tc>
        <w:tc>
          <w:tcPr>
            <w:tcW w:w="1736" w:type="dxa"/>
            <w:shd w:val="clear" w:color="auto" w:fill="auto"/>
          </w:tcPr>
          <w:p w14:paraId="3575013A" w14:textId="77777777" w:rsidR="007A1796" w:rsidRPr="00F43915" w:rsidRDefault="007A1796" w:rsidP="00627778">
            <w:pPr>
              <w:jc w:val="center"/>
              <w:rPr>
                <w:b/>
                <w:sz w:val="22"/>
                <w:szCs w:val="22"/>
              </w:rPr>
            </w:pPr>
            <w:r w:rsidRPr="00F43915">
              <w:rPr>
                <w:b/>
                <w:sz w:val="22"/>
                <w:szCs w:val="22"/>
              </w:rPr>
              <w:t>Accomplished</w:t>
            </w:r>
          </w:p>
        </w:tc>
        <w:tc>
          <w:tcPr>
            <w:tcW w:w="1885" w:type="dxa"/>
            <w:shd w:val="clear" w:color="auto" w:fill="auto"/>
          </w:tcPr>
          <w:p w14:paraId="64BCECED" w14:textId="77777777" w:rsidR="007A1796" w:rsidRPr="00F43915" w:rsidRDefault="007A1796" w:rsidP="00627778">
            <w:pPr>
              <w:jc w:val="center"/>
              <w:rPr>
                <w:b/>
                <w:sz w:val="22"/>
                <w:szCs w:val="22"/>
              </w:rPr>
            </w:pPr>
            <w:r w:rsidRPr="00F43915">
              <w:rPr>
                <w:b/>
                <w:sz w:val="22"/>
                <w:szCs w:val="22"/>
              </w:rPr>
              <w:t>Exceptional</w:t>
            </w:r>
          </w:p>
        </w:tc>
      </w:tr>
      <w:tr w:rsidR="007A1796" w:rsidRPr="00C203EE" w14:paraId="539A5C5E" w14:textId="77777777" w:rsidTr="00627778">
        <w:tc>
          <w:tcPr>
            <w:tcW w:w="1929" w:type="dxa"/>
            <w:shd w:val="clear" w:color="auto" w:fill="auto"/>
          </w:tcPr>
          <w:p w14:paraId="55A25E7D" w14:textId="77777777" w:rsidR="007A1796" w:rsidRPr="00F43915" w:rsidRDefault="007A1796" w:rsidP="006277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43915">
              <w:rPr>
                <w:b/>
                <w:color w:val="000000"/>
                <w:sz w:val="21"/>
                <w:szCs w:val="21"/>
              </w:rPr>
              <w:t>Recording</w:t>
            </w:r>
          </w:p>
        </w:tc>
        <w:tc>
          <w:tcPr>
            <w:tcW w:w="1936" w:type="dxa"/>
            <w:shd w:val="clear" w:color="auto" w:fill="auto"/>
          </w:tcPr>
          <w:p w14:paraId="510FC8BC" w14:textId="191D7E87" w:rsidR="007A1796" w:rsidRPr="00F43915" w:rsidRDefault="007A1796" w:rsidP="00627778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 w:rsidR="00725395">
              <w:rPr>
                <w:sz w:val="18"/>
                <w:szCs w:val="18"/>
              </w:rPr>
              <w:t>presenter</w:t>
            </w:r>
            <w:r w:rsidRPr="00F43915">
              <w:rPr>
                <w:sz w:val="18"/>
                <w:szCs w:val="18"/>
              </w:rPr>
              <w:t xml:space="preserve"> provides an inadequate demonstration of counseling skills, and/or the tape is of poor quality for evaluation purposes</w:t>
            </w:r>
          </w:p>
        </w:tc>
        <w:tc>
          <w:tcPr>
            <w:tcW w:w="1864" w:type="dxa"/>
            <w:shd w:val="clear" w:color="auto" w:fill="auto"/>
          </w:tcPr>
          <w:p w14:paraId="6594C0A4" w14:textId="2F028278" w:rsidR="007A1796" w:rsidRPr="00F43915" w:rsidRDefault="007A1796" w:rsidP="00627778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 w:rsidR="00725395">
              <w:rPr>
                <w:sz w:val="18"/>
                <w:szCs w:val="18"/>
              </w:rPr>
              <w:t>presenter</w:t>
            </w:r>
            <w:r w:rsidRPr="00F43915">
              <w:rPr>
                <w:sz w:val="18"/>
                <w:szCs w:val="18"/>
              </w:rPr>
              <w:t xml:space="preserve"> provides a recording that is lacking in quality for evaluation purposes</w:t>
            </w:r>
          </w:p>
        </w:tc>
        <w:tc>
          <w:tcPr>
            <w:tcW w:w="1736" w:type="dxa"/>
            <w:shd w:val="clear" w:color="auto" w:fill="auto"/>
          </w:tcPr>
          <w:p w14:paraId="16AF4672" w14:textId="48FED98C" w:rsidR="007A1796" w:rsidRPr="00F43915" w:rsidRDefault="007A1796" w:rsidP="00627778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 w:rsidR="00725395">
              <w:rPr>
                <w:sz w:val="18"/>
                <w:szCs w:val="18"/>
              </w:rPr>
              <w:t>presenter</w:t>
            </w:r>
            <w:r w:rsidRPr="00F43915">
              <w:rPr>
                <w:sz w:val="18"/>
                <w:szCs w:val="18"/>
              </w:rPr>
              <w:t xml:space="preserve"> provides an adequate demonstration of couns</w:t>
            </w:r>
            <w:r w:rsidR="00A06C23">
              <w:rPr>
                <w:sz w:val="18"/>
                <w:szCs w:val="18"/>
              </w:rPr>
              <w:t>eling skills and the tape is of</w:t>
            </w:r>
            <w:bookmarkStart w:id="0" w:name="_GoBack"/>
            <w:bookmarkEnd w:id="0"/>
            <w:r w:rsidRPr="00F43915">
              <w:rPr>
                <w:sz w:val="18"/>
                <w:szCs w:val="18"/>
              </w:rPr>
              <w:t xml:space="preserve"> sufficient quality for evaluation purposes</w:t>
            </w:r>
          </w:p>
        </w:tc>
        <w:tc>
          <w:tcPr>
            <w:tcW w:w="1885" w:type="dxa"/>
            <w:shd w:val="clear" w:color="auto" w:fill="auto"/>
          </w:tcPr>
          <w:p w14:paraId="5D2E4859" w14:textId="64D938B5" w:rsidR="007A1796" w:rsidRPr="00F43915" w:rsidRDefault="007A1796" w:rsidP="00627778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 w:rsidR="00725395">
              <w:rPr>
                <w:sz w:val="18"/>
                <w:szCs w:val="18"/>
              </w:rPr>
              <w:t>presenter</w:t>
            </w:r>
            <w:r w:rsidRPr="00F43915">
              <w:rPr>
                <w:sz w:val="18"/>
                <w:szCs w:val="18"/>
              </w:rPr>
              <w:t xml:space="preserve"> exceeds expectations and demonstrates advanced level of counseling skills, and the tape is of excellent quality for evaluation</w:t>
            </w:r>
          </w:p>
        </w:tc>
      </w:tr>
      <w:tr w:rsidR="007A1796" w:rsidRPr="00C203EE" w14:paraId="08EF8433" w14:textId="77777777" w:rsidTr="00627778">
        <w:tc>
          <w:tcPr>
            <w:tcW w:w="1929" w:type="dxa"/>
            <w:shd w:val="clear" w:color="auto" w:fill="auto"/>
          </w:tcPr>
          <w:p w14:paraId="63D65A69" w14:textId="77777777" w:rsidR="007A1796" w:rsidRPr="00F43915" w:rsidRDefault="007A1796" w:rsidP="006277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43915">
              <w:rPr>
                <w:b/>
                <w:color w:val="000000"/>
                <w:sz w:val="21"/>
                <w:szCs w:val="21"/>
              </w:rPr>
              <w:t>Case Conceptualization</w:t>
            </w:r>
          </w:p>
        </w:tc>
        <w:tc>
          <w:tcPr>
            <w:tcW w:w="1936" w:type="dxa"/>
            <w:shd w:val="clear" w:color="auto" w:fill="auto"/>
          </w:tcPr>
          <w:p w14:paraId="31576D4D" w14:textId="4C56EBA4" w:rsidR="007A1796" w:rsidRPr="00F43915" w:rsidRDefault="007A1796" w:rsidP="00627778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 w:rsidR="00725395">
              <w:rPr>
                <w:sz w:val="18"/>
                <w:szCs w:val="18"/>
              </w:rPr>
              <w:t>presenter</w:t>
            </w:r>
            <w:r w:rsidRPr="00F43915">
              <w:rPr>
                <w:sz w:val="18"/>
                <w:szCs w:val="18"/>
              </w:rPr>
              <w:t xml:space="preserve"> provides an inadequate synthesis of knowledge in key performance areas; including contextual &amp; cultural information and analysis, theory to practice, treatment planning, and ethical and multicultural practice.</w:t>
            </w:r>
          </w:p>
        </w:tc>
        <w:tc>
          <w:tcPr>
            <w:tcW w:w="1864" w:type="dxa"/>
            <w:shd w:val="clear" w:color="auto" w:fill="auto"/>
          </w:tcPr>
          <w:p w14:paraId="0208DFD2" w14:textId="0177C109" w:rsidR="007A1796" w:rsidRPr="00F43915" w:rsidRDefault="007A1796" w:rsidP="00627778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 w:rsidR="00725395">
              <w:rPr>
                <w:sz w:val="18"/>
                <w:szCs w:val="18"/>
              </w:rPr>
              <w:t>presenter</w:t>
            </w:r>
            <w:r w:rsidR="00725395" w:rsidRPr="00F43915">
              <w:rPr>
                <w:sz w:val="18"/>
                <w:szCs w:val="18"/>
              </w:rPr>
              <w:t xml:space="preserve"> </w:t>
            </w:r>
            <w:r w:rsidRPr="00F43915">
              <w:rPr>
                <w:sz w:val="18"/>
                <w:szCs w:val="18"/>
              </w:rPr>
              <w:t>provides a rudimentary synthesis of knowledge in key performance areas; including contextual &amp; cultural information and analysis, theory to practice, treatment planning, and ethical and multicultural practice.</w:t>
            </w:r>
          </w:p>
        </w:tc>
        <w:tc>
          <w:tcPr>
            <w:tcW w:w="1736" w:type="dxa"/>
            <w:shd w:val="clear" w:color="auto" w:fill="auto"/>
          </w:tcPr>
          <w:p w14:paraId="297F1B49" w14:textId="19D452C3" w:rsidR="007A1796" w:rsidRPr="00F43915" w:rsidRDefault="007A1796" w:rsidP="00627778">
            <w:pPr>
              <w:jc w:val="center"/>
              <w:rPr>
                <w:b/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 w:rsidR="00725395">
              <w:rPr>
                <w:sz w:val="18"/>
                <w:szCs w:val="18"/>
              </w:rPr>
              <w:t>presenter</w:t>
            </w:r>
            <w:r w:rsidR="00725395" w:rsidRPr="00F43915">
              <w:rPr>
                <w:sz w:val="18"/>
                <w:szCs w:val="18"/>
              </w:rPr>
              <w:t xml:space="preserve"> </w:t>
            </w:r>
            <w:r w:rsidRPr="00F43915">
              <w:rPr>
                <w:sz w:val="18"/>
                <w:szCs w:val="18"/>
              </w:rPr>
              <w:t>provides a synthesis of knowledge in key performance areas; including contextual &amp; cultural information and analysis, theory to practice, treatment planning, and ethical and multicultural practice.</w:t>
            </w:r>
          </w:p>
        </w:tc>
        <w:tc>
          <w:tcPr>
            <w:tcW w:w="1885" w:type="dxa"/>
            <w:shd w:val="clear" w:color="auto" w:fill="auto"/>
          </w:tcPr>
          <w:p w14:paraId="0C468881" w14:textId="14C45DB0" w:rsidR="007A1796" w:rsidRPr="00F43915" w:rsidRDefault="007A1796" w:rsidP="00627778">
            <w:pPr>
              <w:jc w:val="center"/>
              <w:rPr>
                <w:b/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 w:rsidR="00725395">
              <w:rPr>
                <w:sz w:val="18"/>
                <w:szCs w:val="18"/>
              </w:rPr>
              <w:t>presenter provides</w:t>
            </w:r>
            <w:r w:rsidRPr="00F43915">
              <w:rPr>
                <w:sz w:val="18"/>
                <w:szCs w:val="18"/>
              </w:rPr>
              <w:t xml:space="preserve"> an advanced level of synthesis of knowledge in key performance areas; including contextual &amp; cultural information and analysis, theory to practice, treatment planning, and ethical and multicultural practice.</w:t>
            </w:r>
          </w:p>
        </w:tc>
      </w:tr>
      <w:tr w:rsidR="007A1796" w:rsidRPr="00C203EE" w14:paraId="302999C0" w14:textId="77777777" w:rsidTr="00627778">
        <w:tc>
          <w:tcPr>
            <w:tcW w:w="1929" w:type="dxa"/>
            <w:shd w:val="clear" w:color="auto" w:fill="auto"/>
          </w:tcPr>
          <w:p w14:paraId="67AF4901" w14:textId="77777777" w:rsidR="007A1796" w:rsidRPr="00F43915" w:rsidRDefault="007A1796" w:rsidP="006277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43915">
              <w:rPr>
                <w:b/>
                <w:color w:val="000000"/>
                <w:sz w:val="21"/>
                <w:szCs w:val="21"/>
              </w:rPr>
              <w:t>Counselor Competency</w:t>
            </w:r>
          </w:p>
        </w:tc>
        <w:tc>
          <w:tcPr>
            <w:tcW w:w="1936" w:type="dxa"/>
            <w:shd w:val="clear" w:color="auto" w:fill="auto"/>
          </w:tcPr>
          <w:p w14:paraId="4A909935" w14:textId="11EDEB45" w:rsidR="007A1796" w:rsidRPr="00F43915" w:rsidRDefault="007A1796" w:rsidP="00627778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 w:rsidR="00725395">
              <w:rPr>
                <w:sz w:val="18"/>
                <w:szCs w:val="18"/>
              </w:rPr>
              <w:t>presenter</w:t>
            </w:r>
            <w:r w:rsidRPr="00F43915">
              <w:rPr>
                <w:sz w:val="18"/>
                <w:szCs w:val="18"/>
              </w:rPr>
              <w:t xml:space="preserve"> does not demonstrate adherence to professional dispositions, respect for diversity, or adequate self-understanding.</w:t>
            </w:r>
          </w:p>
        </w:tc>
        <w:tc>
          <w:tcPr>
            <w:tcW w:w="1864" w:type="dxa"/>
            <w:shd w:val="clear" w:color="auto" w:fill="auto"/>
          </w:tcPr>
          <w:p w14:paraId="28526B09" w14:textId="1A81EBBC" w:rsidR="007A1796" w:rsidRPr="00F43915" w:rsidRDefault="007A1796" w:rsidP="00627778">
            <w:pPr>
              <w:jc w:val="center"/>
              <w:rPr>
                <w:b/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 w:rsidR="00725395">
              <w:rPr>
                <w:sz w:val="18"/>
                <w:szCs w:val="18"/>
              </w:rPr>
              <w:t>presenter</w:t>
            </w:r>
            <w:r w:rsidRPr="00F43915">
              <w:rPr>
                <w:sz w:val="18"/>
                <w:szCs w:val="18"/>
              </w:rPr>
              <w:t xml:space="preserve"> demonstrates a beginning level of adherence to professional dispositions, respect for diversity, or adequate self-understanding.</w:t>
            </w:r>
          </w:p>
        </w:tc>
        <w:tc>
          <w:tcPr>
            <w:tcW w:w="1736" w:type="dxa"/>
            <w:shd w:val="clear" w:color="auto" w:fill="auto"/>
          </w:tcPr>
          <w:p w14:paraId="7CE0F781" w14:textId="60CF258A" w:rsidR="007A1796" w:rsidRPr="00F43915" w:rsidRDefault="007A1796" w:rsidP="00627778">
            <w:pPr>
              <w:jc w:val="center"/>
              <w:rPr>
                <w:b/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 w:rsidR="00725395">
              <w:rPr>
                <w:sz w:val="18"/>
                <w:szCs w:val="18"/>
              </w:rPr>
              <w:t xml:space="preserve">presenter </w:t>
            </w:r>
            <w:r w:rsidRPr="00F43915">
              <w:rPr>
                <w:sz w:val="18"/>
                <w:szCs w:val="18"/>
              </w:rPr>
              <w:t>demonstrates adherence to professional dispositions, respect for diversity, or adequate self-understanding.</w:t>
            </w:r>
          </w:p>
        </w:tc>
        <w:tc>
          <w:tcPr>
            <w:tcW w:w="1885" w:type="dxa"/>
            <w:shd w:val="clear" w:color="auto" w:fill="auto"/>
          </w:tcPr>
          <w:p w14:paraId="5D841BC1" w14:textId="444A3A64" w:rsidR="007A1796" w:rsidRPr="00F43915" w:rsidRDefault="007A1796" w:rsidP="00627778">
            <w:pPr>
              <w:jc w:val="center"/>
              <w:rPr>
                <w:b/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 w:rsidR="00725395">
              <w:rPr>
                <w:sz w:val="18"/>
                <w:szCs w:val="18"/>
              </w:rPr>
              <w:t>presenter</w:t>
            </w:r>
            <w:r w:rsidRPr="00F43915">
              <w:rPr>
                <w:sz w:val="18"/>
                <w:szCs w:val="18"/>
              </w:rPr>
              <w:t xml:space="preserve"> demonstrates advanced adherence to professional dispositions, respect for diversity, or adequate self-understanding.</w:t>
            </w:r>
          </w:p>
        </w:tc>
      </w:tr>
      <w:tr w:rsidR="007A1796" w:rsidRPr="00C203EE" w14:paraId="40DCDDF6" w14:textId="77777777" w:rsidTr="00627778">
        <w:tc>
          <w:tcPr>
            <w:tcW w:w="1929" w:type="dxa"/>
            <w:shd w:val="clear" w:color="auto" w:fill="auto"/>
          </w:tcPr>
          <w:p w14:paraId="46FC1E09" w14:textId="77777777" w:rsidR="007A1796" w:rsidRPr="00F43915" w:rsidRDefault="007A1796" w:rsidP="006277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43915">
              <w:rPr>
                <w:b/>
                <w:color w:val="000000"/>
                <w:sz w:val="21"/>
                <w:szCs w:val="21"/>
              </w:rPr>
              <w:t xml:space="preserve">Self-Supervision </w:t>
            </w:r>
          </w:p>
        </w:tc>
        <w:tc>
          <w:tcPr>
            <w:tcW w:w="1936" w:type="dxa"/>
            <w:shd w:val="clear" w:color="auto" w:fill="auto"/>
          </w:tcPr>
          <w:p w14:paraId="51191D74" w14:textId="77777777" w:rsidR="007A1796" w:rsidRPr="00F43915" w:rsidRDefault="007A1796" w:rsidP="00627778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>The presenter does not ask relevant questions for supervision, or seek feedback on relevant supervisory needs.</w:t>
            </w:r>
          </w:p>
        </w:tc>
        <w:tc>
          <w:tcPr>
            <w:tcW w:w="1864" w:type="dxa"/>
            <w:shd w:val="clear" w:color="auto" w:fill="auto"/>
          </w:tcPr>
          <w:p w14:paraId="4B8BD158" w14:textId="77777777" w:rsidR="007A1796" w:rsidRPr="00F43915" w:rsidRDefault="007A1796" w:rsidP="00627778">
            <w:pPr>
              <w:jc w:val="center"/>
              <w:rPr>
                <w:b/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>The presenter asks basic questions for supervision, or seek feedback on relevant supervisory needs.</w:t>
            </w:r>
          </w:p>
        </w:tc>
        <w:tc>
          <w:tcPr>
            <w:tcW w:w="1736" w:type="dxa"/>
            <w:shd w:val="clear" w:color="auto" w:fill="auto"/>
          </w:tcPr>
          <w:p w14:paraId="4DEAED84" w14:textId="77777777" w:rsidR="007A1796" w:rsidRPr="00F43915" w:rsidRDefault="007A1796" w:rsidP="00627778">
            <w:pPr>
              <w:jc w:val="center"/>
              <w:rPr>
                <w:b/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>The presenter asks helpful questions for supervision to support their learning, and seeks feedback on relevant supervisory needs.</w:t>
            </w:r>
          </w:p>
        </w:tc>
        <w:tc>
          <w:tcPr>
            <w:tcW w:w="1885" w:type="dxa"/>
            <w:shd w:val="clear" w:color="auto" w:fill="auto"/>
          </w:tcPr>
          <w:p w14:paraId="48A6C4E8" w14:textId="77777777" w:rsidR="007A1796" w:rsidRPr="00F43915" w:rsidRDefault="007A1796" w:rsidP="00627778">
            <w:pPr>
              <w:jc w:val="center"/>
              <w:rPr>
                <w:b/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>The presenter asks advanced questions for supervision, and consistently seeks feedback on relevant supervisory needs.</w:t>
            </w:r>
          </w:p>
        </w:tc>
      </w:tr>
      <w:tr w:rsidR="007A1796" w:rsidRPr="00C203EE" w14:paraId="4452A5E1" w14:textId="77777777" w:rsidTr="00627778">
        <w:tc>
          <w:tcPr>
            <w:tcW w:w="1929" w:type="dxa"/>
            <w:shd w:val="clear" w:color="auto" w:fill="auto"/>
          </w:tcPr>
          <w:p w14:paraId="743BEC7F" w14:textId="77777777" w:rsidR="007A1796" w:rsidRPr="00F43915" w:rsidRDefault="007A1796" w:rsidP="0062777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F43915">
              <w:rPr>
                <w:b/>
                <w:color w:val="000000"/>
                <w:sz w:val="21"/>
                <w:szCs w:val="21"/>
              </w:rPr>
              <w:t>Overall Presentation</w:t>
            </w:r>
          </w:p>
        </w:tc>
        <w:tc>
          <w:tcPr>
            <w:tcW w:w="1936" w:type="dxa"/>
            <w:shd w:val="clear" w:color="auto" w:fill="auto"/>
          </w:tcPr>
          <w:p w14:paraId="39ECC4F0" w14:textId="77777777" w:rsidR="007A1796" w:rsidRPr="00F43915" w:rsidRDefault="007A1796" w:rsidP="00627778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>The case presentation does not represent an oral and written defense that documents sufficient personal, professional dispositions, or requisite skills as a counseling professional</w:t>
            </w:r>
          </w:p>
        </w:tc>
        <w:tc>
          <w:tcPr>
            <w:tcW w:w="1864" w:type="dxa"/>
            <w:shd w:val="clear" w:color="auto" w:fill="auto"/>
          </w:tcPr>
          <w:p w14:paraId="4B4C0E51" w14:textId="77777777" w:rsidR="007A1796" w:rsidRPr="00F43915" w:rsidRDefault="007A1796" w:rsidP="00627778">
            <w:pPr>
              <w:jc w:val="center"/>
              <w:rPr>
                <w:b/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>The case presentation represents an oral and written defense that documents marginally sufficient in personal, professional dispositions, or requisite skills as a counseling professional</w:t>
            </w:r>
          </w:p>
        </w:tc>
        <w:tc>
          <w:tcPr>
            <w:tcW w:w="1736" w:type="dxa"/>
            <w:shd w:val="clear" w:color="auto" w:fill="auto"/>
          </w:tcPr>
          <w:p w14:paraId="3FCE1F2E" w14:textId="77777777" w:rsidR="007A1796" w:rsidRPr="00F43915" w:rsidRDefault="007A1796" w:rsidP="00627778">
            <w:pPr>
              <w:jc w:val="center"/>
              <w:rPr>
                <w:b/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>The case presentation represents an oral and written defense that documents sufficient personal, professional dispositions, or requisite skills as a counseling professional</w:t>
            </w:r>
          </w:p>
        </w:tc>
        <w:tc>
          <w:tcPr>
            <w:tcW w:w="1885" w:type="dxa"/>
            <w:shd w:val="clear" w:color="auto" w:fill="auto"/>
          </w:tcPr>
          <w:p w14:paraId="618EF4CF" w14:textId="77777777" w:rsidR="007A1796" w:rsidRPr="00F43915" w:rsidRDefault="007A1796" w:rsidP="00627778">
            <w:pPr>
              <w:jc w:val="center"/>
              <w:rPr>
                <w:b/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>The case presentation represents an oral and written defense that documents sufficient personal, professional dispositions, or requisite skills as a counseling professional that exceeds expectations</w:t>
            </w:r>
          </w:p>
        </w:tc>
      </w:tr>
    </w:tbl>
    <w:p w14:paraId="09C4A738" w14:textId="3F7067A5" w:rsidR="00D27455" w:rsidRDefault="00D27455"/>
    <w:p w14:paraId="5644EF32" w14:textId="77777777" w:rsidR="00D27455" w:rsidRDefault="00D27455">
      <w:r>
        <w:br w:type="page"/>
      </w:r>
    </w:p>
    <w:p w14:paraId="17875FBC" w14:textId="5F184ED8" w:rsidR="00224A8E" w:rsidRPr="0080578C" w:rsidRDefault="00D27455">
      <w:pPr>
        <w:rPr>
          <w:b/>
          <w:color w:val="4472C4" w:themeColor="accent1"/>
          <w:sz w:val="22"/>
          <w:szCs w:val="22"/>
        </w:rPr>
      </w:pPr>
      <w:r w:rsidRPr="0080578C">
        <w:rPr>
          <w:b/>
          <w:color w:val="4472C4" w:themeColor="accent1"/>
          <w:sz w:val="22"/>
          <w:szCs w:val="22"/>
        </w:rPr>
        <w:lastRenderedPageBreak/>
        <w:t>REFLECTION RUBRIC</w:t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  <w:r w:rsidRPr="0080578C">
        <w:rPr>
          <w:b/>
          <w:color w:val="4472C4" w:themeColor="accent1"/>
          <w:sz w:val="22"/>
          <w:szCs w:val="22"/>
        </w:rPr>
        <w:tab/>
      </w:r>
    </w:p>
    <w:p w14:paraId="4295AA55" w14:textId="02B44E02" w:rsidR="00D27455" w:rsidRDefault="00D2745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1890"/>
        <w:gridCol w:w="1890"/>
        <w:gridCol w:w="1890"/>
        <w:gridCol w:w="1885"/>
      </w:tblGrid>
      <w:tr w:rsidR="00D27455" w:rsidRPr="00C203EE" w14:paraId="06774F37" w14:textId="77777777" w:rsidTr="0080578C">
        <w:tc>
          <w:tcPr>
            <w:tcW w:w="1795" w:type="dxa"/>
            <w:shd w:val="clear" w:color="auto" w:fill="auto"/>
          </w:tcPr>
          <w:p w14:paraId="603F243A" w14:textId="77777777" w:rsidR="00D27455" w:rsidRPr="00C203EE" w:rsidRDefault="00D27455" w:rsidP="00AA6129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shd w:val="clear" w:color="auto" w:fill="auto"/>
          </w:tcPr>
          <w:p w14:paraId="715DA2FE" w14:textId="77777777" w:rsidR="00D27455" w:rsidRPr="00F43915" w:rsidRDefault="00D27455" w:rsidP="00AA6129">
            <w:pPr>
              <w:jc w:val="center"/>
              <w:rPr>
                <w:b/>
                <w:sz w:val="22"/>
                <w:szCs w:val="22"/>
              </w:rPr>
            </w:pPr>
            <w:r w:rsidRPr="00F43915">
              <w:rPr>
                <w:b/>
                <w:sz w:val="22"/>
                <w:szCs w:val="22"/>
              </w:rPr>
              <w:t>Unsatisfactory</w:t>
            </w:r>
          </w:p>
        </w:tc>
        <w:tc>
          <w:tcPr>
            <w:tcW w:w="1890" w:type="dxa"/>
            <w:shd w:val="clear" w:color="auto" w:fill="auto"/>
          </w:tcPr>
          <w:p w14:paraId="3042CB3B" w14:textId="77777777" w:rsidR="00D27455" w:rsidRPr="00F43915" w:rsidRDefault="00D27455" w:rsidP="00AA6129">
            <w:pPr>
              <w:jc w:val="center"/>
              <w:rPr>
                <w:b/>
                <w:sz w:val="22"/>
                <w:szCs w:val="22"/>
              </w:rPr>
            </w:pPr>
            <w:r w:rsidRPr="00F43915">
              <w:rPr>
                <w:b/>
                <w:sz w:val="22"/>
                <w:szCs w:val="22"/>
              </w:rPr>
              <w:t>Developing</w:t>
            </w:r>
          </w:p>
        </w:tc>
        <w:tc>
          <w:tcPr>
            <w:tcW w:w="1890" w:type="dxa"/>
            <w:shd w:val="clear" w:color="auto" w:fill="auto"/>
          </w:tcPr>
          <w:p w14:paraId="0D7B7213" w14:textId="77777777" w:rsidR="00D27455" w:rsidRPr="00F43915" w:rsidRDefault="00D27455" w:rsidP="00AA6129">
            <w:pPr>
              <w:jc w:val="center"/>
              <w:rPr>
                <w:b/>
                <w:sz w:val="22"/>
                <w:szCs w:val="22"/>
              </w:rPr>
            </w:pPr>
            <w:r w:rsidRPr="00F43915">
              <w:rPr>
                <w:b/>
                <w:sz w:val="22"/>
                <w:szCs w:val="22"/>
              </w:rPr>
              <w:t>Accomplished</w:t>
            </w:r>
          </w:p>
        </w:tc>
        <w:tc>
          <w:tcPr>
            <w:tcW w:w="1885" w:type="dxa"/>
            <w:shd w:val="clear" w:color="auto" w:fill="auto"/>
          </w:tcPr>
          <w:p w14:paraId="53D3FBFF" w14:textId="77777777" w:rsidR="00D27455" w:rsidRPr="00F43915" w:rsidRDefault="00D27455" w:rsidP="00AA6129">
            <w:pPr>
              <w:jc w:val="center"/>
              <w:rPr>
                <w:b/>
                <w:sz w:val="22"/>
                <w:szCs w:val="22"/>
              </w:rPr>
            </w:pPr>
            <w:r w:rsidRPr="00F43915">
              <w:rPr>
                <w:b/>
                <w:sz w:val="22"/>
                <w:szCs w:val="22"/>
              </w:rPr>
              <w:t>Exceptional</w:t>
            </w:r>
          </w:p>
        </w:tc>
      </w:tr>
      <w:tr w:rsidR="00D27455" w:rsidRPr="00C203EE" w14:paraId="5A72FB98" w14:textId="77777777" w:rsidTr="0080578C">
        <w:tc>
          <w:tcPr>
            <w:tcW w:w="1795" w:type="dxa"/>
            <w:shd w:val="clear" w:color="auto" w:fill="auto"/>
          </w:tcPr>
          <w:p w14:paraId="2A26A1D6" w14:textId="64D02928" w:rsidR="00D27455" w:rsidRPr="00F43915" w:rsidRDefault="00E36606" w:rsidP="00AA61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Ethical &amp; Legal Standards</w:t>
            </w:r>
          </w:p>
        </w:tc>
        <w:tc>
          <w:tcPr>
            <w:tcW w:w="1890" w:type="dxa"/>
            <w:shd w:val="clear" w:color="auto" w:fill="auto"/>
          </w:tcPr>
          <w:p w14:paraId="271B52B4" w14:textId="710628B8" w:rsidR="00D27455" w:rsidRPr="00F43915" w:rsidRDefault="00D27455" w:rsidP="00AA6129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candidate </w:t>
            </w:r>
            <w:r w:rsidR="00AC1CEF">
              <w:rPr>
                <w:sz w:val="18"/>
                <w:szCs w:val="18"/>
              </w:rPr>
              <w:t xml:space="preserve">does not adequately </w:t>
            </w:r>
            <w:r w:rsidR="00B03A8E">
              <w:rPr>
                <w:sz w:val="18"/>
                <w:szCs w:val="18"/>
              </w:rPr>
              <w:t>reflect</w:t>
            </w:r>
            <w:r w:rsidR="00AC1CEF">
              <w:rPr>
                <w:sz w:val="18"/>
                <w:szCs w:val="18"/>
              </w:rPr>
              <w:t xml:space="preserve"> adherence to ethical and legal guidelines during their clinical experience. </w:t>
            </w:r>
          </w:p>
        </w:tc>
        <w:tc>
          <w:tcPr>
            <w:tcW w:w="1890" w:type="dxa"/>
            <w:shd w:val="clear" w:color="auto" w:fill="auto"/>
          </w:tcPr>
          <w:p w14:paraId="5E409390" w14:textId="6DFC8951" w:rsidR="00D27455" w:rsidRPr="00F43915" w:rsidRDefault="00D27455" w:rsidP="00AA6129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candidate </w:t>
            </w:r>
            <w:r w:rsidR="00B03A8E">
              <w:rPr>
                <w:sz w:val="18"/>
                <w:szCs w:val="18"/>
              </w:rPr>
              <w:t>reflects</w:t>
            </w:r>
            <w:r w:rsidR="006F6B5B">
              <w:rPr>
                <w:sz w:val="18"/>
                <w:szCs w:val="18"/>
              </w:rPr>
              <w:t xml:space="preserve"> a rudimentary adherence to ethical and legal guidelines during their clinical experience. </w:t>
            </w:r>
          </w:p>
        </w:tc>
        <w:tc>
          <w:tcPr>
            <w:tcW w:w="1890" w:type="dxa"/>
            <w:shd w:val="clear" w:color="auto" w:fill="auto"/>
          </w:tcPr>
          <w:p w14:paraId="6E69E2C9" w14:textId="70E380A1" w:rsidR="00D27455" w:rsidRPr="00F43915" w:rsidRDefault="00D27455" w:rsidP="00AA6129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candidate </w:t>
            </w:r>
            <w:r w:rsidR="00B03A8E">
              <w:rPr>
                <w:sz w:val="18"/>
                <w:szCs w:val="18"/>
              </w:rPr>
              <w:t>reflects</w:t>
            </w:r>
            <w:r w:rsidRPr="00F43915">
              <w:rPr>
                <w:sz w:val="18"/>
                <w:szCs w:val="18"/>
              </w:rPr>
              <w:t xml:space="preserve"> an </w:t>
            </w:r>
            <w:r w:rsidR="000A5870">
              <w:rPr>
                <w:sz w:val="18"/>
                <w:szCs w:val="18"/>
              </w:rPr>
              <w:t xml:space="preserve">appropriate </w:t>
            </w:r>
            <w:r w:rsidR="006F6B5B">
              <w:rPr>
                <w:sz w:val="18"/>
                <w:szCs w:val="18"/>
              </w:rPr>
              <w:t xml:space="preserve">adherence to ethical and legal guidelines during their clinical experience. </w:t>
            </w:r>
          </w:p>
        </w:tc>
        <w:tc>
          <w:tcPr>
            <w:tcW w:w="1885" w:type="dxa"/>
            <w:shd w:val="clear" w:color="auto" w:fill="auto"/>
          </w:tcPr>
          <w:p w14:paraId="6F2E334D" w14:textId="26D4C57F" w:rsidR="00D27455" w:rsidRPr="00F43915" w:rsidRDefault="00D27455" w:rsidP="00AA6129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candidate </w:t>
            </w:r>
            <w:r w:rsidR="00B03A8E">
              <w:rPr>
                <w:sz w:val="18"/>
                <w:szCs w:val="18"/>
              </w:rPr>
              <w:t xml:space="preserve">reflects </w:t>
            </w:r>
            <w:r w:rsidR="006F6B5B">
              <w:rPr>
                <w:sz w:val="18"/>
                <w:szCs w:val="18"/>
              </w:rPr>
              <w:t xml:space="preserve">an </w:t>
            </w:r>
            <w:r w:rsidRPr="00F43915">
              <w:rPr>
                <w:sz w:val="18"/>
                <w:szCs w:val="18"/>
              </w:rPr>
              <w:t xml:space="preserve">advanced </w:t>
            </w:r>
            <w:r w:rsidR="006F6B5B">
              <w:rPr>
                <w:sz w:val="18"/>
                <w:szCs w:val="18"/>
              </w:rPr>
              <w:t xml:space="preserve">adherence to ethical and legal guidelines during their clinical experience. </w:t>
            </w:r>
          </w:p>
        </w:tc>
      </w:tr>
      <w:tr w:rsidR="00D27455" w:rsidRPr="00C203EE" w14:paraId="06BCA5D4" w14:textId="77777777" w:rsidTr="0080578C">
        <w:tc>
          <w:tcPr>
            <w:tcW w:w="1795" w:type="dxa"/>
            <w:shd w:val="clear" w:color="auto" w:fill="auto"/>
          </w:tcPr>
          <w:p w14:paraId="082AE258" w14:textId="611F921B" w:rsidR="00D27455" w:rsidRPr="00F43915" w:rsidRDefault="0080578C" w:rsidP="00AA61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</w:t>
            </w:r>
            <w:r w:rsidR="00AC1CEF">
              <w:rPr>
                <w:b/>
                <w:color w:val="000000"/>
                <w:sz w:val="21"/>
                <w:szCs w:val="21"/>
              </w:rPr>
              <w:t>ecord-keeping</w:t>
            </w:r>
            <w:r>
              <w:rPr>
                <w:b/>
                <w:color w:val="000000"/>
                <w:sz w:val="21"/>
                <w:szCs w:val="21"/>
              </w:rPr>
              <w:t xml:space="preserve"> &amp;</w:t>
            </w:r>
            <w:r w:rsidR="00AC1CEF">
              <w:rPr>
                <w:b/>
                <w:color w:val="000000"/>
                <w:sz w:val="21"/>
                <w:szCs w:val="21"/>
              </w:rPr>
              <w:t xml:space="preserve"> confidentiality</w:t>
            </w:r>
          </w:p>
        </w:tc>
        <w:tc>
          <w:tcPr>
            <w:tcW w:w="1890" w:type="dxa"/>
            <w:shd w:val="clear" w:color="auto" w:fill="auto"/>
          </w:tcPr>
          <w:p w14:paraId="703A0190" w14:textId="55257DC4" w:rsidR="00D27455" w:rsidRPr="00F43915" w:rsidRDefault="00D27455" w:rsidP="00AA6129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>The candidate</w:t>
            </w:r>
            <w:r w:rsidR="00F838CF">
              <w:rPr>
                <w:sz w:val="18"/>
                <w:szCs w:val="18"/>
              </w:rPr>
              <w:t>’s reflection</w:t>
            </w:r>
            <w:r w:rsidRPr="00F43915">
              <w:rPr>
                <w:sz w:val="18"/>
                <w:szCs w:val="18"/>
              </w:rPr>
              <w:t xml:space="preserve"> </w:t>
            </w:r>
            <w:r w:rsidR="00F838CF">
              <w:rPr>
                <w:sz w:val="18"/>
                <w:szCs w:val="18"/>
              </w:rPr>
              <w:t>shows</w:t>
            </w:r>
            <w:r w:rsidR="00B03A8E">
              <w:rPr>
                <w:sz w:val="18"/>
                <w:szCs w:val="18"/>
              </w:rPr>
              <w:t xml:space="preserve"> inadequate</w:t>
            </w:r>
            <w:r w:rsidRPr="00F43915">
              <w:rPr>
                <w:sz w:val="18"/>
                <w:szCs w:val="18"/>
              </w:rPr>
              <w:t xml:space="preserve"> </w:t>
            </w:r>
            <w:r w:rsidR="00B03A8E">
              <w:rPr>
                <w:sz w:val="18"/>
                <w:szCs w:val="18"/>
              </w:rPr>
              <w:t>knowledge of best practices in record-keeping, confidentiality, and other legal and business responsibilities during clinical experience</w:t>
            </w:r>
            <w:r w:rsidRPr="00F43915"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14:paraId="7C5AE8F8" w14:textId="38C5C8E0" w:rsidR="00D27455" w:rsidRPr="00F43915" w:rsidRDefault="00D27455" w:rsidP="00AA6129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>The candidate</w:t>
            </w:r>
            <w:r w:rsidR="00F838CF">
              <w:rPr>
                <w:sz w:val="18"/>
                <w:szCs w:val="18"/>
              </w:rPr>
              <w:t>’s reflection</w:t>
            </w:r>
            <w:r w:rsidRPr="00F43915">
              <w:rPr>
                <w:sz w:val="18"/>
                <w:szCs w:val="18"/>
              </w:rPr>
              <w:t xml:space="preserve"> </w:t>
            </w:r>
            <w:r w:rsidR="00F838CF">
              <w:rPr>
                <w:sz w:val="18"/>
                <w:szCs w:val="18"/>
              </w:rPr>
              <w:t>shows</w:t>
            </w:r>
            <w:r w:rsidRPr="00F43915">
              <w:rPr>
                <w:sz w:val="18"/>
                <w:szCs w:val="18"/>
              </w:rPr>
              <w:t xml:space="preserve"> rudimentary </w:t>
            </w:r>
            <w:r w:rsidR="00B03A8E">
              <w:rPr>
                <w:sz w:val="18"/>
                <w:szCs w:val="18"/>
              </w:rPr>
              <w:t>knowledge of best practices in record-keeping, confidentiality, and other legal and business responsibilities during clinical experience</w:t>
            </w:r>
            <w:r w:rsidR="00B03A8E" w:rsidRPr="00F43915"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14:paraId="46A87571" w14:textId="1CD325BE" w:rsidR="00D27455" w:rsidRPr="00F43915" w:rsidRDefault="00D27455" w:rsidP="00AA6129">
            <w:pPr>
              <w:jc w:val="center"/>
              <w:rPr>
                <w:b/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>The candidate</w:t>
            </w:r>
            <w:r w:rsidR="00F838CF">
              <w:rPr>
                <w:sz w:val="18"/>
                <w:szCs w:val="18"/>
              </w:rPr>
              <w:t>’s</w:t>
            </w:r>
            <w:r w:rsidRPr="00F43915">
              <w:rPr>
                <w:sz w:val="18"/>
                <w:szCs w:val="18"/>
              </w:rPr>
              <w:t xml:space="preserve"> </w:t>
            </w:r>
            <w:r w:rsidR="003779EB">
              <w:rPr>
                <w:sz w:val="18"/>
                <w:szCs w:val="18"/>
              </w:rPr>
              <w:t>reflect</w:t>
            </w:r>
            <w:r w:rsidR="00F838CF">
              <w:rPr>
                <w:sz w:val="18"/>
                <w:szCs w:val="18"/>
              </w:rPr>
              <w:t>ion shows</w:t>
            </w:r>
            <w:r w:rsidR="003779EB">
              <w:rPr>
                <w:sz w:val="18"/>
                <w:szCs w:val="18"/>
              </w:rPr>
              <w:t xml:space="preserve"> a working knowledge of best practices in record-keeping, confidentiality, and other legal and business responsibilities during clinical experience</w:t>
            </w:r>
            <w:r w:rsidR="003779EB" w:rsidRPr="00F43915">
              <w:rPr>
                <w:sz w:val="18"/>
                <w:szCs w:val="18"/>
              </w:rPr>
              <w:t>.</w:t>
            </w:r>
          </w:p>
        </w:tc>
        <w:tc>
          <w:tcPr>
            <w:tcW w:w="1885" w:type="dxa"/>
            <w:shd w:val="clear" w:color="auto" w:fill="auto"/>
          </w:tcPr>
          <w:p w14:paraId="47AE59ED" w14:textId="24D50FFD" w:rsidR="00D27455" w:rsidRPr="00F43915" w:rsidRDefault="00D27455" w:rsidP="00AA6129">
            <w:pPr>
              <w:jc w:val="center"/>
              <w:rPr>
                <w:b/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>The candidate</w:t>
            </w:r>
            <w:r w:rsidR="00F838CF">
              <w:rPr>
                <w:sz w:val="18"/>
                <w:szCs w:val="18"/>
              </w:rPr>
              <w:t>’s reflection shows</w:t>
            </w:r>
            <w:r w:rsidRPr="00F43915">
              <w:rPr>
                <w:sz w:val="18"/>
                <w:szCs w:val="18"/>
              </w:rPr>
              <w:t xml:space="preserve"> a </w:t>
            </w:r>
            <w:r w:rsidR="003779EB">
              <w:rPr>
                <w:sz w:val="18"/>
                <w:szCs w:val="18"/>
              </w:rPr>
              <w:t>high</w:t>
            </w:r>
            <w:r w:rsidRPr="00F43915">
              <w:rPr>
                <w:sz w:val="18"/>
                <w:szCs w:val="18"/>
              </w:rPr>
              <w:t xml:space="preserve"> level of </w:t>
            </w:r>
            <w:r w:rsidR="003779EB">
              <w:rPr>
                <w:sz w:val="18"/>
                <w:szCs w:val="18"/>
              </w:rPr>
              <w:t>knowledge of best practices in record-keeping, confidentiality, and other legal and business responsibilities during clinical experience</w:t>
            </w:r>
            <w:r w:rsidR="003779EB" w:rsidRPr="00F43915">
              <w:rPr>
                <w:sz w:val="18"/>
                <w:szCs w:val="18"/>
              </w:rPr>
              <w:t>.</w:t>
            </w:r>
          </w:p>
        </w:tc>
      </w:tr>
      <w:tr w:rsidR="006F6B5B" w:rsidRPr="00C203EE" w14:paraId="4955B290" w14:textId="77777777" w:rsidTr="0080578C">
        <w:tc>
          <w:tcPr>
            <w:tcW w:w="1795" w:type="dxa"/>
            <w:shd w:val="clear" w:color="auto" w:fill="auto"/>
          </w:tcPr>
          <w:p w14:paraId="6465BC74" w14:textId="52B30D25" w:rsidR="006F6B5B" w:rsidRDefault="0080578C" w:rsidP="00AA61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Service Delivery</w:t>
            </w:r>
            <w:r w:rsidR="006F6B5B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2DFBA32E" w14:textId="377F2D64" w:rsidR="006F6B5B" w:rsidRPr="00F43915" w:rsidRDefault="009B7CED" w:rsidP="00AA6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does not reflect a knowledge of how public policy, financing, regulatory processes</w:t>
            </w:r>
            <w:r w:rsidR="0080578C">
              <w:rPr>
                <w:sz w:val="18"/>
                <w:szCs w:val="18"/>
              </w:rPr>
              <w:t>, or other administrative ways to</w:t>
            </w:r>
            <w:r>
              <w:rPr>
                <w:sz w:val="18"/>
                <w:szCs w:val="18"/>
              </w:rPr>
              <w:t xml:space="preserve"> improve service delivery. </w:t>
            </w:r>
          </w:p>
        </w:tc>
        <w:tc>
          <w:tcPr>
            <w:tcW w:w="1890" w:type="dxa"/>
            <w:shd w:val="clear" w:color="auto" w:fill="auto"/>
          </w:tcPr>
          <w:p w14:paraId="29AFEAE9" w14:textId="287142DC" w:rsidR="006F6B5B" w:rsidRPr="00F43915" w:rsidRDefault="009B7CED" w:rsidP="00AA6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reflects a beginning knowledge of how public policy, financing</w:t>
            </w:r>
            <w:r w:rsidR="0080578C">
              <w:rPr>
                <w:sz w:val="18"/>
                <w:szCs w:val="18"/>
              </w:rPr>
              <w:t>, regulatory processes, or other administrative ways to improve service delivery.</w:t>
            </w:r>
          </w:p>
        </w:tc>
        <w:tc>
          <w:tcPr>
            <w:tcW w:w="1890" w:type="dxa"/>
            <w:shd w:val="clear" w:color="auto" w:fill="auto"/>
          </w:tcPr>
          <w:p w14:paraId="5CD3C642" w14:textId="3A0C16F0" w:rsidR="006F6B5B" w:rsidRPr="00F43915" w:rsidRDefault="009B7CED" w:rsidP="00AA6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reflects a good working knowledge of how public policy, financing</w:t>
            </w:r>
            <w:r w:rsidR="0080578C">
              <w:rPr>
                <w:sz w:val="18"/>
                <w:szCs w:val="18"/>
              </w:rPr>
              <w:t>, regulatory processes, or other administrative ways to improve service delivery.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85" w:type="dxa"/>
            <w:shd w:val="clear" w:color="auto" w:fill="auto"/>
          </w:tcPr>
          <w:p w14:paraId="4369B51B" w14:textId="20B4C9EB" w:rsidR="006F6B5B" w:rsidRPr="00F43915" w:rsidRDefault="00391982" w:rsidP="00AA6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reflects a</w:t>
            </w:r>
            <w:r w:rsidR="00DF4BF1">
              <w:rPr>
                <w:sz w:val="18"/>
                <w:szCs w:val="18"/>
              </w:rPr>
              <w:t>n advanced knowledge of how public policy, financing</w:t>
            </w:r>
            <w:r w:rsidR="0080578C">
              <w:rPr>
                <w:sz w:val="18"/>
                <w:szCs w:val="18"/>
              </w:rPr>
              <w:t>, regulatory processes, or other administrative ways to improve service delivery.</w:t>
            </w:r>
          </w:p>
        </w:tc>
      </w:tr>
      <w:tr w:rsidR="00725395" w:rsidRPr="00C203EE" w14:paraId="2DBA04A4" w14:textId="77777777" w:rsidTr="0080578C">
        <w:tc>
          <w:tcPr>
            <w:tcW w:w="1795" w:type="dxa"/>
            <w:shd w:val="clear" w:color="auto" w:fill="auto"/>
          </w:tcPr>
          <w:p w14:paraId="060CCA36" w14:textId="4DCB1CFA" w:rsidR="00725395" w:rsidRDefault="0080578C" w:rsidP="0072539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Risk Assessment</w:t>
            </w:r>
            <w:r w:rsidR="00725395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725395">
              <w:rPr>
                <w:b/>
                <w:color w:val="000000"/>
                <w:sz w:val="21"/>
                <w:szCs w:val="21"/>
              </w:rPr>
              <w:br/>
              <w:t xml:space="preserve">(screening, assessment of risk, provision of appropriate counseling strategies) </w:t>
            </w:r>
          </w:p>
        </w:tc>
        <w:tc>
          <w:tcPr>
            <w:tcW w:w="1890" w:type="dxa"/>
            <w:shd w:val="clear" w:color="auto" w:fill="auto"/>
          </w:tcPr>
          <w:p w14:paraId="33B62D65" w14:textId="48C25B9F" w:rsidR="00725395" w:rsidRPr="00F43915" w:rsidRDefault="00725395" w:rsidP="0072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candidate does not reflect a knowledge of screening, management, or provision of appropriate counseling strategies when working with clients at high risk (e.g., aggression, suicide and/or homicide, or co-occurring disorders). </w:t>
            </w:r>
          </w:p>
        </w:tc>
        <w:tc>
          <w:tcPr>
            <w:tcW w:w="1890" w:type="dxa"/>
            <w:shd w:val="clear" w:color="auto" w:fill="auto"/>
          </w:tcPr>
          <w:p w14:paraId="6EF842DF" w14:textId="666C641F" w:rsidR="00725395" w:rsidRPr="00F43915" w:rsidRDefault="00725395" w:rsidP="0072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candidate reflects a beginning knowledge of screening, management, or provision of appropriate counseling strategies when working with clients at high risk (e.g., aggression, suicide and/or homicide, or co-occurring disorders). </w:t>
            </w:r>
          </w:p>
        </w:tc>
        <w:tc>
          <w:tcPr>
            <w:tcW w:w="1890" w:type="dxa"/>
            <w:shd w:val="clear" w:color="auto" w:fill="auto"/>
          </w:tcPr>
          <w:p w14:paraId="452A5448" w14:textId="558F5AE1" w:rsidR="00725395" w:rsidRPr="00F43915" w:rsidRDefault="00725395" w:rsidP="0072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candidate reflects a good working knowledge of screening, management, or provision of appropriate counseling strategies when working with clients at high risk (e.g., aggression, suicide and/or homicide, or co-occurring disorders). </w:t>
            </w:r>
          </w:p>
        </w:tc>
        <w:tc>
          <w:tcPr>
            <w:tcW w:w="1885" w:type="dxa"/>
            <w:shd w:val="clear" w:color="auto" w:fill="auto"/>
          </w:tcPr>
          <w:p w14:paraId="03F01DF5" w14:textId="0D69F68F" w:rsidR="00725395" w:rsidRPr="00F43915" w:rsidRDefault="00725395" w:rsidP="0072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candidate reflects an advanced knowledge of screening, management, or provision of appropriate counseling strategies when working with clients at high risk (e.g., aggression, suicide and/or homicide, or co-occurring disorders). </w:t>
            </w:r>
          </w:p>
        </w:tc>
      </w:tr>
      <w:tr w:rsidR="00D27455" w:rsidRPr="00C203EE" w14:paraId="392426A7" w14:textId="77777777" w:rsidTr="0080578C">
        <w:tc>
          <w:tcPr>
            <w:tcW w:w="1795" w:type="dxa"/>
            <w:shd w:val="clear" w:color="auto" w:fill="auto"/>
          </w:tcPr>
          <w:p w14:paraId="0E32697F" w14:textId="60A05E37" w:rsidR="00D27455" w:rsidRPr="00F43915" w:rsidRDefault="00207768" w:rsidP="00AA61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Research and Evaluation</w:t>
            </w:r>
          </w:p>
        </w:tc>
        <w:tc>
          <w:tcPr>
            <w:tcW w:w="1890" w:type="dxa"/>
            <w:shd w:val="clear" w:color="auto" w:fill="auto"/>
          </w:tcPr>
          <w:p w14:paraId="3F05D872" w14:textId="2F7146A7" w:rsidR="00D27455" w:rsidRPr="00F43915" w:rsidRDefault="00725395" w:rsidP="00AA6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r w:rsidR="000A587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reflection, t</w:t>
            </w:r>
            <w:r w:rsidR="00D27455" w:rsidRPr="00F43915">
              <w:rPr>
                <w:sz w:val="18"/>
                <w:szCs w:val="18"/>
              </w:rPr>
              <w:t xml:space="preserve">he candidate does not </w:t>
            </w:r>
            <w:r>
              <w:rPr>
                <w:sz w:val="18"/>
                <w:szCs w:val="18"/>
              </w:rPr>
              <w:t>apply relevant research findings and effective evaluation to inform practice</w:t>
            </w:r>
            <w:r w:rsidR="00D27455" w:rsidRPr="00F43915"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14:paraId="5E4D66CD" w14:textId="2EB5A5F2" w:rsidR="00D27455" w:rsidRPr="00F43915" w:rsidRDefault="00725395" w:rsidP="00AA6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r w:rsidR="000A587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reflection, t</w:t>
            </w:r>
            <w:r w:rsidR="00D27455" w:rsidRPr="00F43915">
              <w:rPr>
                <w:sz w:val="18"/>
                <w:szCs w:val="18"/>
              </w:rPr>
              <w:t xml:space="preserve">he candidate </w:t>
            </w:r>
            <w:r>
              <w:rPr>
                <w:sz w:val="18"/>
                <w:szCs w:val="18"/>
              </w:rPr>
              <w:t>applies only a</w:t>
            </w:r>
            <w:r w:rsidR="00D27455" w:rsidRPr="00F43915">
              <w:rPr>
                <w:sz w:val="18"/>
                <w:szCs w:val="18"/>
              </w:rPr>
              <w:t xml:space="preserve"> beginning</w:t>
            </w:r>
            <w:r>
              <w:rPr>
                <w:sz w:val="18"/>
                <w:szCs w:val="18"/>
              </w:rPr>
              <w:t xml:space="preserve"> knowledge</w:t>
            </w:r>
            <w:r w:rsidR="00D27455" w:rsidRPr="00F43915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relevant research findings and effective evaluation to inform practice</w:t>
            </w:r>
            <w:r w:rsidRPr="00F43915"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14:paraId="5A6DBB0F" w14:textId="29516D31" w:rsidR="00D27455" w:rsidRPr="00F43915" w:rsidRDefault="00725395" w:rsidP="00AA6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r w:rsidR="000A587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reflection, t</w:t>
            </w:r>
            <w:r w:rsidR="00D27455" w:rsidRPr="00F43915">
              <w:rPr>
                <w:sz w:val="18"/>
                <w:szCs w:val="18"/>
              </w:rPr>
              <w:t xml:space="preserve">he candidate </w:t>
            </w:r>
            <w:r>
              <w:rPr>
                <w:sz w:val="18"/>
                <w:szCs w:val="18"/>
              </w:rPr>
              <w:t>applies a good working knowledge</w:t>
            </w:r>
            <w:r w:rsidRPr="00F43915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relevant research findings and effective evaluation to inform practice</w:t>
            </w:r>
            <w:r w:rsidRPr="00F43915">
              <w:rPr>
                <w:sz w:val="18"/>
                <w:szCs w:val="18"/>
              </w:rPr>
              <w:t>.</w:t>
            </w:r>
          </w:p>
        </w:tc>
        <w:tc>
          <w:tcPr>
            <w:tcW w:w="1885" w:type="dxa"/>
            <w:shd w:val="clear" w:color="auto" w:fill="auto"/>
          </w:tcPr>
          <w:p w14:paraId="3EAE2091" w14:textId="6266E915" w:rsidR="00D27455" w:rsidRPr="00F43915" w:rsidRDefault="00725395" w:rsidP="00AA61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</w:t>
            </w:r>
            <w:r w:rsidR="000A5870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reflection, t</w:t>
            </w:r>
            <w:r w:rsidR="00D27455" w:rsidRPr="00F43915">
              <w:rPr>
                <w:sz w:val="18"/>
                <w:szCs w:val="18"/>
              </w:rPr>
              <w:t xml:space="preserve">he candidate </w:t>
            </w:r>
            <w:r>
              <w:rPr>
                <w:sz w:val="18"/>
                <w:szCs w:val="18"/>
              </w:rPr>
              <w:t xml:space="preserve">applies an </w:t>
            </w:r>
            <w:r w:rsidR="00D27455" w:rsidRPr="00F43915">
              <w:rPr>
                <w:sz w:val="18"/>
                <w:szCs w:val="18"/>
              </w:rPr>
              <w:t xml:space="preserve">advanced </w:t>
            </w:r>
            <w:r>
              <w:rPr>
                <w:sz w:val="18"/>
                <w:szCs w:val="18"/>
              </w:rPr>
              <w:t>level of knowledge</w:t>
            </w:r>
            <w:r w:rsidRPr="00F43915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relevant research findings and effective evaluation to inform practice</w:t>
            </w:r>
            <w:r w:rsidRPr="00F43915">
              <w:rPr>
                <w:sz w:val="18"/>
                <w:szCs w:val="18"/>
              </w:rPr>
              <w:t>.</w:t>
            </w:r>
          </w:p>
        </w:tc>
      </w:tr>
      <w:tr w:rsidR="00D27455" w:rsidRPr="00C203EE" w14:paraId="1FE2F674" w14:textId="77777777" w:rsidTr="0080578C">
        <w:tc>
          <w:tcPr>
            <w:tcW w:w="1795" w:type="dxa"/>
            <w:shd w:val="clear" w:color="auto" w:fill="auto"/>
          </w:tcPr>
          <w:p w14:paraId="3AEBB58D" w14:textId="1F417D14" w:rsidR="00D27455" w:rsidRPr="00F43915" w:rsidRDefault="006562B0" w:rsidP="00AA61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Culturally Responsive Services</w:t>
            </w:r>
          </w:p>
        </w:tc>
        <w:tc>
          <w:tcPr>
            <w:tcW w:w="1890" w:type="dxa"/>
            <w:shd w:val="clear" w:color="auto" w:fill="auto"/>
          </w:tcPr>
          <w:p w14:paraId="7FA0B6BD" w14:textId="0B543DE1" w:rsidR="00D27455" w:rsidRPr="00B72181" w:rsidRDefault="00D27455" w:rsidP="00AA6129">
            <w:pPr>
              <w:jc w:val="center"/>
              <w:rPr>
                <w:sz w:val="18"/>
                <w:szCs w:val="18"/>
              </w:rPr>
            </w:pPr>
            <w:r w:rsidRPr="00B72181">
              <w:rPr>
                <w:sz w:val="18"/>
                <w:szCs w:val="18"/>
              </w:rPr>
              <w:t xml:space="preserve">The </w:t>
            </w:r>
            <w:r w:rsidR="000A5870" w:rsidRPr="00B72181">
              <w:rPr>
                <w:sz w:val="18"/>
                <w:szCs w:val="18"/>
              </w:rPr>
              <w:t>candidate</w:t>
            </w:r>
            <w:r w:rsidRPr="00B72181">
              <w:rPr>
                <w:sz w:val="18"/>
                <w:szCs w:val="18"/>
              </w:rPr>
              <w:t xml:space="preserve"> does not </w:t>
            </w:r>
            <w:r w:rsidR="000A5870" w:rsidRPr="00B72181">
              <w:rPr>
                <w:sz w:val="18"/>
                <w:szCs w:val="18"/>
              </w:rPr>
              <w:t>reflect an ability to provide effective, culturally responsive services to clients in a multicultural society</w:t>
            </w:r>
            <w:r w:rsidR="00F838CF" w:rsidRPr="00B72181">
              <w:rPr>
                <w:sz w:val="18"/>
                <w:szCs w:val="18"/>
              </w:rPr>
              <w:t xml:space="preserve">, and </w:t>
            </w:r>
            <w:r w:rsidR="00B72181" w:rsidRPr="00B72181">
              <w:rPr>
                <w:sz w:val="18"/>
                <w:szCs w:val="18"/>
              </w:rPr>
              <w:t xml:space="preserve">applies the </w:t>
            </w:r>
            <w:r w:rsidR="00B72181" w:rsidRPr="00B72181">
              <w:rPr>
                <w:bCs/>
                <w:color w:val="333333"/>
                <w:sz w:val="18"/>
                <w:szCs w:val="18"/>
              </w:rPr>
              <w:t>Multicultural and Social Justice Counseling Model</w:t>
            </w:r>
            <w:r w:rsidR="00B72181">
              <w:rPr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14:paraId="538F6CAA" w14:textId="112D0BB7" w:rsidR="00D27455" w:rsidRPr="00F43915" w:rsidRDefault="00DC5DD5" w:rsidP="00AA6129">
            <w:pPr>
              <w:jc w:val="center"/>
              <w:rPr>
                <w:b/>
                <w:sz w:val="18"/>
                <w:szCs w:val="18"/>
              </w:rPr>
            </w:pPr>
            <w:r w:rsidRPr="00B72181">
              <w:rPr>
                <w:sz w:val="18"/>
                <w:szCs w:val="18"/>
              </w:rPr>
              <w:t>The candidate reflect</w:t>
            </w:r>
            <w:r>
              <w:rPr>
                <w:sz w:val="18"/>
                <w:szCs w:val="18"/>
              </w:rPr>
              <w:t>s</w:t>
            </w:r>
            <w:r w:rsidRPr="00B72181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beginning </w:t>
            </w:r>
            <w:r w:rsidRPr="00B72181">
              <w:rPr>
                <w:sz w:val="18"/>
                <w:szCs w:val="18"/>
              </w:rPr>
              <w:t xml:space="preserve">ability to provide effective, culturally responsive services to clients in a multicultural society, and applies the </w:t>
            </w:r>
            <w:r w:rsidRPr="00B72181">
              <w:rPr>
                <w:bCs/>
                <w:color w:val="333333"/>
                <w:sz w:val="18"/>
                <w:szCs w:val="18"/>
              </w:rPr>
              <w:t>Multicultural and Social Justice Counseling Model</w:t>
            </w:r>
            <w:r>
              <w:rPr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1890" w:type="dxa"/>
            <w:shd w:val="clear" w:color="auto" w:fill="auto"/>
          </w:tcPr>
          <w:p w14:paraId="4048A746" w14:textId="5D968B58" w:rsidR="00D27455" w:rsidRPr="00F43915" w:rsidRDefault="00DC5DD5" w:rsidP="00AA6129">
            <w:pPr>
              <w:jc w:val="center"/>
              <w:rPr>
                <w:b/>
                <w:sz w:val="18"/>
                <w:szCs w:val="18"/>
              </w:rPr>
            </w:pPr>
            <w:r w:rsidRPr="00B72181">
              <w:rPr>
                <w:sz w:val="18"/>
                <w:szCs w:val="18"/>
              </w:rPr>
              <w:t>The candidate reflect</w:t>
            </w:r>
            <w:r>
              <w:rPr>
                <w:sz w:val="18"/>
                <w:szCs w:val="18"/>
              </w:rPr>
              <w:t>s</w:t>
            </w:r>
            <w:r w:rsidRPr="00B72181">
              <w:rPr>
                <w:sz w:val="18"/>
                <w:szCs w:val="18"/>
              </w:rPr>
              <w:t xml:space="preserve"> an ability to provide effective, culturally responsive services to clients in a multicultural society, and applies the </w:t>
            </w:r>
            <w:r w:rsidRPr="00B72181">
              <w:rPr>
                <w:bCs/>
                <w:color w:val="333333"/>
                <w:sz w:val="18"/>
                <w:szCs w:val="18"/>
              </w:rPr>
              <w:t>Multicultural and Social Justice Counseling Model</w:t>
            </w:r>
            <w:r>
              <w:rPr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1885" w:type="dxa"/>
            <w:shd w:val="clear" w:color="auto" w:fill="auto"/>
          </w:tcPr>
          <w:p w14:paraId="3E460963" w14:textId="6D61C8EB" w:rsidR="00D27455" w:rsidRPr="00F43915" w:rsidRDefault="00DC5DD5" w:rsidP="00AA6129">
            <w:pPr>
              <w:jc w:val="center"/>
              <w:rPr>
                <w:b/>
                <w:sz w:val="18"/>
                <w:szCs w:val="18"/>
              </w:rPr>
            </w:pPr>
            <w:r w:rsidRPr="00B72181">
              <w:rPr>
                <w:sz w:val="18"/>
                <w:szCs w:val="18"/>
              </w:rPr>
              <w:t xml:space="preserve">The candidate </w:t>
            </w:r>
            <w:r>
              <w:rPr>
                <w:sz w:val="18"/>
                <w:szCs w:val="18"/>
              </w:rPr>
              <w:t xml:space="preserve">reflects </w:t>
            </w:r>
            <w:r w:rsidRPr="00B72181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high level of </w:t>
            </w:r>
            <w:r w:rsidRPr="00B72181">
              <w:rPr>
                <w:sz w:val="18"/>
                <w:szCs w:val="18"/>
              </w:rPr>
              <w:t xml:space="preserve">ability to provide effective, culturally responsive services to clients in a multicultural society, and applies the </w:t>
            </w:r>
            <w:r w:rsidRPr="00B72181">
              <w:rPr>
                <w:bCs/>
                <w:color w:val="333333"/>
                <w:sz w:val="18"/>
                <w:szCs w:val="18"/>
              </w:rPr>
              <w:t>Multicultural and Social Justice Counseling Model</w:t>
            </w:r>
            <w:r>
              <w:rPr>
                <w:bCs/>
                <w:color w:val="333333"/>
                <w:sz w:val="18"/>
                <w:szCs w:val="18"/>
              </w:rPr>
              <w:t>.</w:t>
            </w:r>
          </w:p>
        </w:tc>
      </w:tr>
      <w:tr w:rsidR="00207768" w:rsidRPr="00C203EE" w14:paraId="25334090" w14:textId="77777777" w:rsidTr="0080578C">
        <w:tc>
          <w:tcPr>
            <w:tcW w:w="1795" w:type="dxa"/>
            <w:shd w:val="clear" w:color="auto" w:fill="auto"/>
          </w:tcPr>
          <w:p w14:paraId="178CD7FF" w14:textId="40E39057" w:rsidR="00207768" w:rsidRDefault="00207768" w:rsidP="00AA61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lastRenderedPageBreak/>
              <w:t>Community Resources</w:t>
            </w:r>
          </w:p>
        </w:tc>
        <w:tc>
          <w:tcPr>
            <w:tcW w:w="1890" w:type="dxa"/>
            <w:shd w:val="clear" w:color="auto" w:fill="auto"/>
          </w:tcPr>
          <w:p w14:paraId="11472064" w14:textId="169C4E8C" w:rsidR="00207768" w:rsidRPr="00F43915" w:rsidRDefault="00696989" w:rsidP="00AA6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does not describe an awareness of community resources, client access to resources, and barriers that exist.</w:t>
            </w:r>
          </w:p>
        </w:tc>
        <w:tc>
          <w:tcPr>
            <w:tcW w:w="1890" w:type="dxa"/>
            <w:shd w:val="clear" w:color="auto" w:fill="auto"/>
          </w:tcPr>
          <w:p w14:paraId="70B24C21" w14:textId="698A6011" w:rsidR="00207768" w:rsidRPr="00F43915" w:rsidRDefault="00696989" w:rsidP="00AA6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describes a rudimentary awareness of community resources, client access to resources, and barriers that exist.</w:t>
            </w:r>
          </w:p>
        </w:tc>
        <w:tc>
          <w:tcPr>
            <w:tcW w:w="1890" w:type="dxa"/>
            <w:shd w:val="clear" w:color="auto" w:fill="auto"/>
          </w:tcPr>
          <w:p w14:paraId="031F89D9" w14:textId="614D4235" w:rsidR="00207768" w:rsidRPr="00F43915" w:rsidRDefault="00696989" w:rsidP="00AA6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describes an awareness of community resources, client access to resources, and barriers that exist.</w:t>
            </w:r>
          </w:p>
        </w:tc>
        <w:tc>
          <w:tcPr>
            <w:tcW w:w="1885" w:type="dxa"/>
            <w:shd w:val="clear" w:color="auto" w:fill="auto"/>
          </w:tcPr>
          <w:p w14:paraId="6BF8070C" w14:textId="48ED52D9" w:rsidR="00207768" w:rsidRPr="00F43915" w:rsidRDefault="00696989" w:rsidP="00AA6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candidate describes an advanced awareness of community resources, client access to resources, and barriers that exist.</w:t>
            </w:r>
          </w:p>
        </w:tc>
      </w:tr>
      <w:tr w:rsidR="00D27455" w:rsidRPr="00C203EE" w14:paraId="1AB5B3A2" w14:textId="77777777" w:rsidTr="0080578C">
        <w:tc>
          <w:tcPr>
            <w:tcW w:w="1795" w:type="dxa"/>
            <w:shd w:val="clear" w:color="auto" w:fill="auto"/>
          </w:tcPr>
          <w:p w14:paraId="611591A9" w14:textId="4064AFA5" w:rsidR="00D27455" w:rsidRPr="00F43915" w:rsidRDefault="00207768" w:rsidP="00AA61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Advocacy</w:t>
            </w:r>
          </w:p>
        </w:tc>
        <w:tc>
          <w:tcPr>
            <w:tcW w:w="1890" w:type="dxa"/>
            <w:shd w:val="clear" w:color="auto" w:fill="auto"/>
          </w:tcPr>
          <w:p w14:paraId="7F6393F7" w14:textId="72D88B63" w:rsidR="00D27455" w:rsidRDefault="00D27455" w:rsidP="00AA6129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 w:rsidR="00DC5DD5">
              <w:rPr>
                <w:sz w:val="18"/>
                <w:szCs w:val="18"/>
              </w:rPr>
              <w:t xml:space="preserve">candidate </w:t>
            </w:r>
            <w:r w:rsidRPr="00F43915">
              <w:rPr>
                <w:sz w:val="18"/>
                <w:szCs w:val="18"/>
              </w:rPr>
              <w:t xml:space="preserve">does not </w:t>
            </w:r>
            <w:r w:rsidR="002A36BC">
              <w:rPr>
                <w:sz w:val="18"/>
                <w:szCs w:val="18"/>
              </w:rPr>
              <w:t>reflect on</w:t>
            </w:r>
            <w:r w:rsidRPr="00F43915">
              <w:rPr>
                <w:sz w:val="18"/>
                <w:szCs w:val="18"/>
              </w:rPr>
              <w:t xml:space="preserve"> </w:t>
            </w:r>
            <w:r w:rsidR="002A36BC">
              <w:rPr>
                <w:sz w:val="18"/>
                <w:szCs w:val="18"/>
              </w:rPr>
              <w:t xml:space="preserve">promotion of optimal human development, wellness, and mental health through prevention, education, and advocacy activities. </w:t>
            </w:r>
          </w:p>
          <w:p w14:paraId="1381F237" w14:textId="676F464F" w:rsidR="002A36BC" w:rsidRPr="00F43915" w:rsidRDefault="002A36BC" w:rsidP="00AA61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the candidate does not articulate the value and purpose of advocating for school counseling within the school and larger community.</w:t>
            </w:r>
          </w:p>
        </w:tc>
        <w:tc>
          <w:tcPr>
            <w:tcW w:w="1890" w:type="dxa"/>
            <w:shd w:val="clear" w:color="auto" w:fill="auto"/>
          </w:tcPr>
          <w:p w14:paraId="421B52AF" w14:textId="071C4D29" w:rsidR="002A36BC" w:rsidRDefault="002A36BC" w:rsidP="002A36BC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candidate marginally reflects on</w:t>
            </w:r>
            <w:r w:rsidRPr="00F439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promotion of optimal human development, wellness, and mental health through prevention, education, and advocacy activities. </w:t>
            </w:r>
          </w:p>
          <w:p w14:paraId="7B35D815" w14:textId="1E444350" w:rsidR="00D27455" w:rsidRPr="00F43915" w:rsidRDefault="002A36BC" w:rsidP="002A36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Or the candidate marginally articulates the value and purpose of advocating for school counseling within the school and larger community.</w:t>
            </w:r>
          </w:p>
        </w:tc>
        <w:tc>
          <w:tcPr>
            <w:tcW w:w="1890" w:type="dxa"/>
            <w:shd w:val="clear" w:color="auto" w:fill="auto"/>
          </w:tcPr>
          <w:p w14:paraId="466826DA" w14:textId="62E7956A" w:rsidR="002A36BC" w:rsidRDefault="002A36BC" w:rsidP="002A36BC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candidate reflects appropriately on</w:t>
            </w:r>
            <w:r w:rsidRPr="00F439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promotion of optimal human development, wellness, and mental health through prevention, education, and advocacy activities. </w:t>
            </w:r>
          </w:p>
          <w:p w14:paraId="5BAF8EFE" w14:textId="7484241E" w:rsidR="00D27455" w:rsidRPr="00F43915" w:rsidRDefault="002A36BC" w:rsidP="002A36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Or the candidate articulates appropriately the value and purpose of advocating for school counseling within the school and larger community.</w:t>
            </w:r>
          </w:p>
        </w:tc>
        <w:tc>
          <w:tcPr>
            <w:tcW w:w="1885" w:type="dxa"/>
            <w:shd w:val="clear" w:color="auto" w:fill="auto"/>
          </w:tcPr>
          <w:p w14:paraId="6C2A85C3" w14:textId="53E6B719" w:rsidR="002A36BC" w:rsidRDefault="002A36BC" w:rsidP="002A36BC">
            <w:pPr>
              <w:jc w:val="center"/>
              <w:rPr>
                <w:sz w:val="18"/>
                <w:szCs w:val="18"/>
              </w:rPr>
            </w:pPr>
            <w:r w:rsidRPr="00F43915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candidate reflects fully on</w:t>
            </w:r>
            <w:r w:rsidRPr="00F439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promotion of optimal human development, wellness, and mental health through prevention, education, and advocacy activities. </w:t>
            </w:r>
          </w:p>
          <w:p w14:paraId="790D9FBB" w14:textId="5B65C1FA" w:rsidR="00D27455" w:rsidRPr="00F43915" w:rsidRDefault="002A36BC" w:rsidP="002A36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Or the candidate articulates fully the value and purpose of advocating for school counseling within the school and larger community.</w:t>
            </w:r>
          </w:p>
        </w:tc>
      </w:tr>
      <w:tr w:rsidR="00207768" w:rsidRPr="00C203EE" w14:paraId="00D93D30" w14:textId="77777777" w:rsidTr="0080578C">
        <w:tc>
          <w:tcPr>
            <w:tcW w:w="1795" w:type="dxa"/>
            <w:shd w:val="clear" w:color="auto" w:fill="auto"/>
          </w:tcPr>
          <w:p w14:paraId="22665CCD" w14:textId="6046A6AB" w:rsidR="00207768" w:rsidRDefault="00207768" w:rsidP="00AA612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Self-Awareness</w:t>
            </w:r>
          </w:p>
        </w:tc>
        <w:tc>
          <w:tcPr>
            <w:tcW w:w="1890" w:type="dxa"/>
            <w:shd w:val="clear" w:color="auto" w:fill="auto"/>
          </w:tcPr>
          <w:p w14:paraId="4C02E4C3" w14:textId="49F888CC" w:rsidR="00207768" w:rsidRPr="004934EC" w:rsidRDefault="004934EC" w:rsidP="00AA6129">
            <w:pPr>
              <w:jc w:val="center"/>
              <w:rPr>
                <w:sz w:val="18"/>
                <w:szCs w:val="18"/>
              </w:rPr>
            </w:pPr>
            <w:r w:rsidRPr="004934EC">
              <w:rPr>
                <w:bCs/>
                <w:color w:val="333333"/>
                <w:sz w:val="18"/>
                <w:szCs w:val="18"/>
              </w:rPr>
              <w:t xml:space="preserve">The candidate does not adequately describe strengths and areas for growth (e.g., sought supervision regarding areas for growth, plans following graduation to continue to develop in these growth areas). </w:t>
            </w:r>
          </w:p>
        </w:tc>
        <w:tc>
          <w:tcPr>
            <w:tcW w:w="1890" w:type="dxa"/>
            <w:shd w:val="clear" w:color="auto" w:fill="auto"/>
          </w:tcPr>
          <w:p w14:paraId="260EE0D6" w14:textId="2F117C62" w:rsidR="00207768" w:rsidRPr="00F43915" w:rsidRDefault="0080578C" w:rsidP="00AA6129">
            <w:pPr>
              <w:jc w:val="center"/>
              <w:rPr>
                <w:sz w:val="18"/>
                <w:szCs w:val="18"/>
              </w:rPr>
            </w:pPr>
            <w:r w:rsidRPr="004934EC">
              <w:rPr>
                <w:bCs/>
                <w:color w:val="333333"/>
                <w:sz w:val="18"/>
                <w:szCs w:val="18"/>
              </w:rPr>
              <w:t xml:space="preserve">The candidate </w:t>
            </w:r>
            <w:r>
              <w:rPr>
                <w:bCs/>
                <w:color w:val="333333"/>
                <w:sz w:val="18"/>
                <w:szCs w:val="18"/>
              </w:rPr>
              <w:t>minimally</w:t>
            </w:r>
            <w:r w:rsidRPr="004934EC">
              <w:rPr>
                <w:bCs/>
                <w:color w:val="333333"/>
                <w:sz w:val="18"/>
                <w:szCs w:val="18"/>
              </w:rPr>
              <w:t xml:space="preserve"> describe</w:t>
            </w:r>
            <w:r>
              <w:rPr>
                <w:bCs/>
                <w:color w:val="333333"/>
                <w:sz w:val="18"/>
                <w:szCs w:val="18"/>
              </w:rPr>
              <w:t>s</w:t>
            </w:r>
            <w:r w:rsidRPr="004934EC">
              <w:rPr>
                <w:bCs/>
                <w:color w:val="333333"/>
                <w:sz w:val="18"/>
                <w:szCs w:val="18"/>
              </w:rPr>
              <w:t xml:space="preserve"> strengths and areas for growth (e.g., sought supervision regarding areas for growth, plans following graduation to continue to develop in these growth areas). </w:t>
            </w:r>
          </w:p>
        </w:tc>
        <w:tc>
          <w:tcPr>
            <w:tcW w:w="1890" w:type="dxa"/>
            <w:shd w:val="clear" w:color="auto" w:fill="auto"/>
          </w:tcPr>
          <w:p w14:paraId="23D43CF9" w14:textId="2329A46D" w:rsidR="00207768" w:rsidRPr="00F43915" w:rsidRDefault="0080578C" w:rsidP="00AA6129">
            <w:pPr>
              <w:jc w:val="center"/>
              <w:rPr>
                <w:sz w:val="18"/>
                <w:szCs w:val="18"/>
              </w:rPr>
            </w:pPr>
            <w:r w:rsidRPr="004934EC">
              <w:rPr>
                <w:bCs/>
                <w:color w:val="333333"/>
                <w:sz w:val="18"/>
                <w:szCs w:val="18"/>
              </w:rPr>
              <w:t>The candidate adequately describe</w:t>
            </w:r>
            <w:r>
              <w:rPr>
                <w:bCs/>
                <w:color w:val="333333"/>
                <w:sz w:val="18"/>
                <w:szCs w:val="18"/>
              </w:rPr>
              <w:t>s</w:t>
            </w:r>
            <w:r w:rsidRPr="004934EC">
              <w:rPr>
                <w:bCs/>
                <w:color w:val="333333"/>
                <w:sz w:val="18"/>
                <w:szCs w:val="18"/>
              </w:rPr>
              <w:t xml:space="preserve"> strengths and areas for growth (e.g., sought supervision regarding areas for growth, plans following graduation to continue to develop in these growth areas). </w:t>
            </w:r>
          </w:p>
        </w:tc>
        <w:tc>
          <w:tcPr>
            <w:tcW w:w="1885" w:type="dxa"/>
            <w:shd w:val="clear" w:color="auto" w:fill="auto"/>
          </w:tcPr>
          <w:p w14:paraId="2033DE06" w14:textId="31FDF440" w:rsidR="00207768" w:rsidRPr="00F43915" w:rsidRDefault="0080578C" w:rsidP="00AA6129">
            <w:pPr>
              <w:jc w:val="center"/>
              <w:rPr>
                <w:sz w:val="18"/>
                <w:szCs w:val="18"/>
              </w:rPr>
            </w:pPr>
            <w:r w:rsidRPr="004934EC">
              <w:rPr>
                <w:bCs/>
                <w:color w:val="333333"/>
                <w:sz w:val="18"/>
                <w:szCs w:val="18"/>
              </w:rPr>
              <w:t>The candidate describe</w:t>
            </w:r>
            <w:r>
              <w:rPr>
                <w:bCs/>
                <w:color w:val="333333"/>
                <w:sz w:val="18"/>
                <w:szCs w:val="18"/>
              </w:rPr>
              <w:t>s</w:t>
            </w:r>
            <w:r w:rsidRPr="004934EC">
              <w:rPr>
                <w:bCs/>
                <w:color w:val="333333"/>
                <w:sz w:val="18"/>
                <w:szCs w:val="18"/>
              </w:rPr>
              <w:t xml:space="preserve"> strengths and areas for growth </w:t>
            </w:r>
            <w:r>
              <w:rPr>
                <w:bCs/>
                <w:color w:val="333333"/>
                <w:sz w:val="18"/>
                <w:szCs w:val="18"/>
              </w:rPr>
              <w:t xml:space="preserve">exceeding expectations for training level </w:t>
            </w:r>
            <w:r w:rsidRPr="004934EC">
              <w:rPr>
                <w:bCs/>
                <w:color w:val="333333"/>
                <w:sz w:val="18"/>
                <w:szCs w:val="18"/>
              </w:rPr>
              <w:t xml:space="preserve">(e.g., sought supervision regarding areas for growth, plans following graduation to continue to develop in these growth areas). </w:t>
            </w:r>
          </w:p>
        </w:tc>
      </w:tr>
    </w:tbl>
    <w:p w14:paraId="5A214F02" w14:textId="77777777" w:rsidR="00D27455" w:rsidRDefault="00D27455"/>
    <w:sectPr w:rsidR="00D27455" w:rsidSect="00B1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D66CA"/>
    <w:multiLevelType w:val="hybridMultilevel"/>
    <w:tmpl w:val="5A1E8C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3B51"/>
    <w:multiLevelType w:val="hybridMultilevel"/>
    <w:tmpl w:val="8222F34E"/>
    <w:lvl w:ilvl="0" w:tplc="53DC9522">
      <w:start w:val="1"/>
      <w:numFmt w:val="upperRoman"/>
      <w:lvlText w:val="%1."/>
      <w:lvlJc w:val="right"/>
      <w:pPr>
        <w:ind w:left="540" w:hanging="180"/>
      </w:pPr>
      <w:rPr>
        <w:rFonts w:hint="default"/>
        <w:b w:val="0"/>
        <w:i w:val="0"/>
      </w:rPr>
    </w:lvl>
    <w:lvl w:ilvl="1" w:tplc="9D34511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33867"/>
    <w:multiLevelType w:val="hybridMultilevel"/>
    <w:tmpl w:val="095434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6"/>
    <w:rsid w:val="00053AB3"/>
    <w:rsid w:val="000A5870"/>
    <w:rsid w:val="00195897"/>
    <w:rsid w:val="00207768"/>
    <w:rsid w:val="00224A8E"/>
    <w:rsid w:val="00252FA6"/>
    <w:rsid w:val="002A36BC"/>
    <w:rsid w:val="003779EB"/>
    <w:rsid w:val="00391982"/>
    <w:rsid w:val="004022EF"/>
    <w:rsid w:val="004934EC"/>
    <w:rsid w:val="005D46EC"/>
    <w:rsid w:val="006562B0"/>
    <w:rsid w:val="00696989"/>
    <w:rsid w:val="006F6B5B"/>
    <w:rsid w:val="00725395"/>
    <w:rsid w:val="007A1796"/>
    <w:rsid w:val="0080578C"/>
    <w:rsid w:val="008136C6"/>
    <w:rsid w:val="009B7CED"/>
    <w:rsid w:val="00A06C23"/>
    <w:rsid w:val="00A61C8E"/>
    <w:rsid w:val="00AC1CEF"/>
    <w:rsid w:val="00B03A8E"/>
    <w:rsid w:val="00B13607"/>
    <w:rsid w:val="00B72181"/>
    <w:rsid w:val="00D27455"/>
    <w:rsid w:val="00DC5DD5"/>
    <w:rsid w:val="00DF4BF1"/>
    <w:rsid w:val="00E36606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3C2A"/>
  <w15:chartTrackingRefBased/>
  <w15:docId w15:val="{DB9255B5-A392-4743-A972-A3308C3A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7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96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1531</Words>
  <Characters>8727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dc:description/>
  <cp:lastModifiedBy>**</cp:lastModifiedBy>
  <cp:revision>2</cp:revision>
  <dcterms:created xsi:type="dcterms:W3CDTF">2019-03-25T15:32:00Z</dcterms:created>
  <dcterms:modified xsi:type="dcterms:W3CDTF">2019-03-25T15:32:00Z</dcterms:modified>
</cp:coreProperties>
</file>