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C716" w14:textId="1DA28ECD" w:rsidR="00BB1C89" w:rsidRPr="00170493" w:rsidRDefault="00BB1C89" w:rsidP="001C0559">
      <w:pPr>
        <w:jc w:val="center"/>
        <w:rPr>
          <w:b/>
        </w:rPr>
      </w:pPr>
      <w:r w:rsidRPr="00170493">
        <w:rPr>
          <w:b/>
        </w:rPr>
        <w:t>Budget Justification</w:t>
      </w:r>
      <w:r w:rsidR="00673E2A" w:rsidRPr="00170493">
        <w:rPr>
          <w:b/>
          <w:highlight w:val="yellow"/>
        </w:rPr>
        <w:t>*</w:t>
      </w:r>
      <w:r w:rsidRPr="00170493">
        <w:rPr>
          <w:b/>
        </w:rPr>
        <w:t xml:space="preserve"> </w:t>
      </w:r>
    </w:p>
    <w:p w14:paraId="34DD74A7" w14:textId="77777777" w:rsidR="00BB1C89" w:rsidRPr="00170493" w:rsidRDefault="00BB1C89" w:rsidP="001C0559">
      <w:pPr>
        <w:jc w:val="center"/>
        <w:rPr>
          <w:b/>
        </w:rPr>
      </w:pPr>
    </w:p>
    <w:p w14:paraId="492110E1" w14:textId="7B287B11" w:rsidR="4BF01FD2" w:rsidRPr="00170493" w:rsidRDefault="007D6363" w:rsidP="567BFE0F">
      <w:pPr>
        <w:jc w:val="center"/>
        <w:rPr>
          <w:b/>
          <w:bCs/>
          <w:i/>
          <w:iCs/>
        </w:rPr>
      </w:pPr>
      <w:r w:rsidRPr="00170493">
        <w:rPr>
          <w:b/>
          <w:bCs/>
          <w:i/>
          <w:iCs/>
          <w:highlight w:val="yellow"/>
        </w:rPr>
        <w:t>Proposal Title</w:t>
      </w:r>
    </w:p>
    <w:p w14:paraId="73777145" w14:textId="77777777" w:rsidR="006D4873" w:rsidRDefault="006D4873" w:rsidP="001C0559">
      <w:pPr>
        <w:jc w:val="center"/>
      </w:pPr>
    </w:p>
    <w:p w14:paraId="7FE7CE9D" w14:textId="681F93D1" w:rsidR="003C207A" w:rsidRPr="00170493" w:rsidRDefault="003C207A" w:rsidP="003C207A">
      <w:r w:rsidRPr="00170493">
        <w:rPr>
          <w:highlight w:val="yellow"/>
        </w:rPr>
        <w:t>*</w:t>
      </w:r>
      <w:r w:rsidRPr="00170493">
        <w:t>Note that some sections listed in this template may need to be removed and others not featured may need to be added depending on competition/budget requirements.</w:t>
      </w:r>
      <w:r w:rsidR="0084210D">
        <w:t xml:space="preserve"> The Research Administrator is not responsible for </w:t>
      </w:r>
      <w:r w:rsidR="00BF7F59">
        <w:t>completing</w:t>
      </w:r>
      <w:r w:rsidR="0084210D">
        <w:t xml:space="preserve"> the budget justification; PIs are </w:t>
      </w:r>
      <w:r w:rsidR="00077011">
        <w:t xml:space="preserve">to fill in information and complete the </w:t>
      </w:r>
      <w:r w:rsidR="0084210D">
        <w:t xml:space="preserve">justification because they are most knowledgeable about the project.  </w:t>
      </w:r>
    </w:p>
    <w:p w14:paraId="3B2B1C41" w14:textId="77777777" w:rsidR="003C207A" w:rsidRPr="00170493" w:rsidRDefault="003C207A" w:rsidP="001C0559">
      <w:pPr>
        <w:jc w:val="center"/>
      </w:pPr>
    </w:p>
    <w:p w14:paraId="2C078E63" w14:textId="77777777" w:rsidR="004B0299" w:rsidRPr="00170493" w:rsidRDefault="004B0299" w:rsidP="001C0559"/>
    <w:p w14:paraId="0C0A46EC" w14:textId="164CA4F7" w:rsidR="006D4873" w:rsidRPr="00170493" w:rsidRDefault="009516DD" w:rsidP="001C0559">
      <w:r w:rsidRPr="00170493">
        <w:t xml:space="preserve">This section provides an explanation of the budget line items for conducting the work described in the Project Description. The rates are budgeted and charged in accordance with the University of Florida’s </w:t>
      </w:r>
      <w:r w:rsidR="005759FC" w:rsidRPr="00170493">
        <w:t xml:space="preserve">(UF) </w:t>
      </w:r>
      <w:r w:rsidRPr="00170493">
        <w:t xml:space="preserve">negotiated rates for fringe and </w:t>
      </w:r>
      <w:r w:rsidR="005759FC" w:rsidRPr="00170493">
        <w:t>indirect costs (</w:t>
      </w:r>
      <w:r w:rsidRPr="00170493">
        <w:t>IDC</w:t>
      </w:r>
      <w:r w:rsidR="005759FC" w:rsidRPr="00170493">
        <w:t>)</w:t>
      </w:r>
      <w:r w:rsidRPr="00170493">
        <w:t>. The Budget Justification describes the rationale used to determine anticipated costs of project activities for the</w:t>
      </w:r>
      <w:r w:rsidR="007400DD" w:rsidRPr="00170493">
        <w:t xml:space="preserve"> </w:t>
      </w:r>
      <w:r w:rsidR="007D6363" w:rsidRPr="00170493">
        <w:rPr>
          <w:highlight w:val="yellow"/>
        </w:rPr>
        <w:t>#</w:t>
      </w:r>
      <w:r w:rsidRPr="00170493">
        <w:t xml:space="preserve"> years of the project: </w:t>
      </w:r>
      <w:r w:rsidR="004B33F9" w:rsidRPr="00170493">
        <w:rPr>
          <w:highlight w:val="yellow"/>
        </w:rPr>
        <w:t xml:space="preserve">Year </w:t>
      </w:r>
      <w:r w:rsidR="007D6363" w:rsidRPr="00170493">
        <w:rPr>
          <w:highlight w:val="yellow"/>
        </w:rPr>
        <w:t>#</w:t>
      </w:r>
      <w:r w:rsidR="00AF5D64" w:rsidRPr="00170493">
        <w:rPr>
          <w:highlight w:val="yellow"/>
        </w:rPr>
        <w:t xml:space="preserve"> (</w:t>
      </w:r>
      <w:r w:rsidR="007D6363" w:rsidRPr="00170493">
        <w:rPr>
          <w:highlight w:val="yellow"/>
        </w:rPr>
        <w:t>Month Day, Year</w:t>
      </w:r>
      <w:r w:rsidR="007400DD" w:rsidRPr="00170493">
        <w:rPr>
          <w:highlight w:val="yellow"/>
        </w:rPr>
        <w:t xml:space="preserve"> – </w:t>
      </w:r>
      <w:r w:rsidR="007D6363" w:rsidRPr="00170493">
        <w:rPr>
          <w:highlight w:val="yellow"/>
        </w:rPr>
        <w:t>Month Day, Year</w:t>
      </w:r>
      <w:r w:rsidR="00AF5D64" w:rsidRPr="00170493">
        <w:rPr>
          <w:highlight w:val="yellow"/>
        </w:rPr>
        <w:t xml:space="preserve">), </w:t>
      </w:r>
      <w:r w:rsidR="007D6363" w:rsidRPr="00170493">
        <w:rPr>
          <w:highlight w:val="yellow"/>
        </w:rPr>
        <w:t>Year #</w:t>
      </w:r>
      <w:r w:rsidR="00AF5D64" w:rsidRPr="00170493">
        <w:rPr>
          <w:highlight w:val="yellow"/>
        </w:rPr>
        <w:t xml:space="preserve"> (</w:t>
      </w:r>
      <w:r w:rsidR="007D6363" w:rsidRPr="00170493">
        <w:rPr>
          <w:highlight w:val="yellow"/>
        </w:rPr>
        <w:t xml:space="preserve">Month Day, Year </w:t>
      </w:r>
      <w:r w:rsidR="00AF5D64" w:rsidRPr="00170493">
        <w:rPr>
          <w:highlight w:val="yellow"/>
        </w:rPr>
        <w:t xml:space="preserve">– </w:t>
      </w:r>
      <w:r w:rsidR="007D6363" w:rsidRPr="00170493">
        <w:rPr>
          <w:highlight w:val="yellow"/>
        </w:rPr>
        <w:t>Month Day, Year</w:t>
      </w:r>
      <w:r w:rsidR="00AF5D64" w:rsidRPr="00170493">
        <w:rPr>
          <w:highlight w:val="yellow"/>
        </w:rPr>
        <w:t>)</w:t>
      </w:r>
      <w:r w:rsidR="007D6363" w:rsidRPr="00170493">
        <w:rPr>
          <w:highlight w:val="yellow"/>
        </w:rPr>
        <w:t xml:space="preserve">, repeat </w:t>
      </w:r>
      <w:proofErr w:type="gramStart"/>
      <w:r w:rsidR="007D6363" w:rsidRPr="00170493">
        <w:rPr>
          <w:highlight w:val="yellow"/>
        </w:rPr>
        <w:t>format</w:t>
      </w:r>
      <w:proofErr w:type="gramEnd"/>
      <w:r w:rsidR="007D6363" w:rsidRPr="00170493">
        <w:rPr>
          <w:highlight w:val="yellow"/>
        </w:rPr>
        <w:t xml:space="preserve"> for all years.</w:t>
      </w:r>
    </w:p>
    <w:p w14:paraId="1CB23714" w14:textId="77777777" w:rsidR="006D5A2E" w:rsidRPr="00170493" w:rsidRDefault="006D5A2E" w:rsidP="001C0559"/>
    <w:p w14:paraId="68F9365F" w14:textId="77777777" w:rsidR="006D5A2E" w:rsidRPr="00170493" w:rsidRDefault="006D5A2E" w:rsidP="001C0559"/>
    <w:p w14:paraId="66D9EDC6" w14:textId="55229121" w:rsidR="006D5A2E" w:rsidRPr="00012FE0" w:rsidRDefault="006D5A2E" w:rsidP="00012FE0">
      <w:pPr>
        <w:pStyle w:val="ListParagraph"/>
        <w:numPr>
          <w:ilvl w:val="0"/>
          <w:numId w:val="5"/>
        </w:numPr>
        <w:ind w:left="360"/>
        <w:rPr>
          <w:b/>
        </w:rPr>
      </w:pPr>
      <w:r w:rsidRPr="00012FE0">
        <w:rPr>
          <w:b/>
        </w:rPr>
        <w:t>Senior Personnel (</w:t>
      </w:r>
      <w:r w:rsidRPr="00012FE0">
        <w:rPr>
          <w:b/>
          <w:highlight w:val="yellow"/>
        </w:rPr>
        <w:t>$</w:t>
      </w:r>
      <w:r w:rsidR="007D6363" w:rsidRPr="00012FE0">
        <w:rPr>
          <w:b/>
          <w:highlight w:val="yellow"/>
        </w:rPr>
        <w:t>#</w:t>
      </w:r>
      <w:r w:rsidRPr="00012FE0">
        <w:rPr>
          <w:b/>
        </w:rPr>
        <w:t>)</w:t>
      </w:r>
      <w:r w:rsidR="008056F0" w:rsidRPr="00012FE0">
        <w:rPr>
          <w:b/>
        </w:rPr>
        <w:t>:</w:t>
      </w:r>
    </w:p>
    <w:p w14:paraId="5183AEE1" w14:textId="77777777" w:rsidR="006D5A2E" w:rsidRPr="00170493" w:rsidRDefault="006D5A2E" w:rsidP="001C0559">
      <w:pPr>
        <w:rPr>
          <w:b/>
        </w:rPr>
      </w:pPr>
    </w:p>
    <w:p w14:paraId="43D8C16F" w14:textId="3396C012" w:rsidR="006D5A2E" w:rsidRPr="00170493" w:rsidRDefault="006D5A2E" w:rsidP="001C0559">
      <w:r w:rsidRPr="00170493">
        <w:t xml:space="preserve">The budget provides the anticipated effort for persons to be involved in this research project, if funded, for the total requested period. For projected time occurring in future years, the salaries have been incremented with a </w:t>
      </w:r>
      <w:r w:rsidR="00463891">
        <w:t>3</w:t>
      </w:r>
      <w:r w:rsidRPr="00463891">
        <w:t>%</w:t>
      </w:r>
      <w:r w:rsidRPr="00170493">
        <w:t xml:space="preserve"> increase for cost-of-living adjustments. </w:t>
      </w:r>
    </w:p>
    <w:p w14:paraId="6D81950A" w14:textId="77777777" w:rsidR="006D5A2E" w:rsidRPr="00170493" w:rsidRDefault="006D5A2E" w:rsidP="001C0559"/>
    <w:p w14:paraId="65DF10F0" w14:textId="70073E45" w:rsidR="006D5A2E" w:rsidRPr="00170493" w:rsidRDefault="006D5A2E" w:rsidP="00DA5357">
      <w:pPr>
        <w:pStyle w:val="ListParagraph"/>
        <w:numPr>
          <w:ilvl w:val="0"/>
          <w:numId w:val="2"/>
        </w:numPr>
      </w:pPr>
      <w:r w:rsidRPr="00170493">
        <w:rPr>
          <w:b/>
          <w:bCs/>
        </w:rPr>
        <w:t>PI –</w:t>
      </w:r>
      <w:r w:rsidR="007D6363" w:rsidRPr="00170493">
        <w:t xml:space="preserve"> </w:t>
      </w:r>
      <w:r w:rsidR="007D6363" w:rsidRPr="00170493">
        <w:rPr>
          <w:highlight w:val="yellow"/>
        </w:rPr>
        <w:t>Please fill in name, time, and responsibilities.</w:t>
      </w:r>
      <w:r w:rsidR="007D6363" w:rsidRPr="00170493">
        <w:t xml:space="preserve"> </w:t>
      </w:r>
    </w:p>
    <w:p w14:paraId="6F2F5494" w14:textId="77777777" w:rsidR="007D6363" w:rsidRPr="00170493" w:rsidRDefault="007D6363" w:rsidP="007D6363">
      <w:pPr>
        <w:pStyle w:val="ListParagraph"/>
      </w:pPr>
    </w:p>
    <w:p w14:paraId="3999AE24" w14:textId="0A68B211" w:rsidR="006D5A2E" w:rsidRPr="00170493" w:rsidRDefault="006D5A2E" w:rsidP="001C0559">
      <w:r w:rsidRPr="00170493">
        <w:rPr>
          <w:highlight w:val="yellow"/>
        </w:rPr>
        <w:t>Year 1: $</w:t>
      </w:r>
      <w:r w:rsidR="007D6363" w:rsidRPr="00170493">
        <w:rPr>
          <w:highlight w:val="yellow"/>
        </w:rPr>
        <w:t>#</w:t>
      </w:r>
      <w:r w:rsidRPr="00170493">
        <w:rPr>
          <w:highlight w:val="yellow"/>
        </w:rPr>
        <w:t>; Year 2: $</w:t>
      </w:r>
      <w:r w:rsidR="007D6363" w:rsidRPr="00170493">
        <w:rPr>
          <w:highlight w:val="yellow"/>
        </w:rPr>
        <w:t>#</w:t>
      </w:r>
      <w:r w:rsidRPr="00170493">
        <w:rPr>
          <w:highlight w:val="yellow"/>
        </w:rPr>
        <w:t xml:space="preserve">; </w:t>
      </w:r>
      <w:r w:rsidR="007D6363" w:rsidRPr="00170493">
        <w:rPr>
          <w:highlight w:val="yellow"/>
        </w:rPr>
        <w:t xml:space="preserve">repeat </w:t>
      </w:r>
      <w:proofErr w:type="gramStart"/>
      <w:r w:rsidR="007D6363" w:rsidRPr="00170493">
        <w:rPr>
          <w:highlight w:val="yellow"/>
        </w:rPr>
        <w:t>format</w:t>
      </w:r>
      <w:proofErr w:type="gramEnd"/>
      <w:r w:rsidR="007D6363" w:rsidRPr="00170493">
        <w:rPr>
          <w:highlight w:val="yellow"/>
        </w:rPr>
        <w:t xml:space="preserve"> for all years</w:t>
      </w:r>
    </w:p>
    <w:p w14:paraId="57BA6495" w14:textId="77777777" w:rsidR="006D5A2E" w:rsidRPr="00170493" w:rsidRDefault="006D5A2E" w:rsidP="001C0559">
      <w:pPr>
        <w:pStyle w:val="ListParagraph"/>
      </w:pPr>
    </w:p>
    <w:p w14:paraId="49EAAC38" w14:textId="70BD7A42" w:rsidR="006D5A2E" w:rsidRPr="00170493" w:rsidRDefault="006D5A2E" w:rsidP="000A54F3">
      <w:pPr>
        <w:pStyle w:val="ListParagraph"/>
        <w:numPr>
          <w:ilvl w:val="0"/>
          <w:numId w:val="2"/>
        </w:numPr>
      </w:pPr>
      <w:r w:rsidRPr="00170493">
        <w:rPr>
          <w:b/>
          <w:bCs/>
        </w:rPr>
        <w:t xml:space="preserve">Co-PI – </w:t>
      </w:r>
      <w:r w:rsidR="007D6363" w:rsidRPr="00170493">
        <w:rPr>
          <w:highlight w:val="yellow"/>
        </w:rPr>
        <w:t>Please fill in name, time, and responsibilities.</w:t>
      </w:r>
    </w:p>
    <w:p w14:paraId="439AF0E9" w14:textId="77777777" w:rsidR="007D6363" w:rsidRPr="00170493" w:rsidRDefault="007D6363" w:rsidP="007D6363"/>
    <w:p w14:paraId="1B0234D7"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30F8157E" w14:textId="77777777" w:rsidR="006D5A2E" w:rsidRPr="00170493" w:rsidRDefault="006D5A2E" w:rsidP="001C0559"/>
    <w:p w14:paraId="3CE1C3A6" w14:textId="08D3ADCE" w:rsidR="006D5A2E" w:rsidRPr="00170493" w:rsidRDefault="00EE39B9" w:rsidP="00122754">
      <w:pPr>
        <w:pStyle w:val="ListParagraph"/>
        <w:numPr>
          <w:ilvl w:val="0"/>
          <w:numId w:val="2"/>
        </w:numPr>
      </w:pPr>
      <w:r w:rsidRPr="00170493">
        <w:rPr>
          <w:b/>
          <w:bCs/>
        </w:rPr>
        <w:t>Co-</w:t>
      </w:r>
      <w:r w:rsidR="006D5A2E" w:rsidRPr="00170493">
        <w:rPr>
          <w:b/>
          <w:bCs/>
        </w:rPr>
        <w:t xml:space="preserve">PI – </w:t>
      </w:r>
      <w:r w:rsidR="007D6363" w:rsidRPr="00170493">
        <w:rPr>
          <w:highlight w:val="yellow"/>
        </w:rPr>
        <w:t>Please fill in name, time, and responsibilities.</w:t>
      </w:r>
    </w:p>
    <w:p w14:paraId="3748A779" w14:textId="77777777" w:rsidR="007D6363" w:rsidRPr="00170493" w:rsidRDefault="007D6363" w:rsidP="007D6363">
      <w:pPr>
        <w:pStyle w:val="ListParagraph"/>
      </w:pPr>
    </w:p>
    <w:p w14:paraId="3EB1E011"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5E0761C9" w14:textId="77777777" w:rsidR="00765B10" w:rsidRPr="00170493" w:rsidRDefault="00765B10" w:rsidP="001C0559"/>
    <w:p w14:paraId="0072258E" w14:textId="2DF3583A" w:rsidR="00765B10" w:rsidRPr="00170493" w:rsidRDefault="00347599" w:rsidP="00765B10">
      <w:pPr>
        <w:pStyle w:val="ListParagraph"/>
        <w:numPr>
          <w:ilvl w:val="0"/>
          <w:numId w:val="2"/>
        </w:numPr>
      </w:pPr>
      <w:r w:rsidRPr="00170493">
        <w:rPr>
          <w:b/>
          <w:bCs/>
        </w:rPr>
        <w:t>Co-PI –</w:t>
      </w:r>
      <w:r w:rsidR="007D6363" w:rsidRPr="00170493">
        <w:t xml:space="preserve"> </w:t>
      </w:r>
      <w:r w:rsidR="007D6363" w:rsidRPr="00170493">
        <w:rPr>
          <w:highlight w:val="yellow"/>
        </w:rPr>
        <w:t>Please fill in name, time, and responsibilities</w:t>
      </w:r>
      <w:r w:rsidR="00D77526" w:rsidRPr="00170493">
        <w:rPr>
          <w:highlight w:val="yellow"/>
        </w:rPr>
        <w:t>.</w:t>
      </w:r>
      <w:r w:rsidR="00D77526" w:rsidRPr="00170493">
        <w:t xml:space="preserve"> </w:t>
      </w:r>
    </w:p>
    <w:p w14:paraId="007B28F8" w14:textId="77777777" w:rsidR="005B236F" w:rsidRPr="00170493" w:rsidRDefault="005B236F" w:rsidP="00CF645A">
      <w:pPr>
        <w:ind w:left="360"/>
      </w:pPr>
    </w:p>
    <w:p w14:paraId="48EDBC59"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2C4F6D07" w14:textId="77777777" w:rsidR="006D5A2E" w:rsidRPr="00170493" w:rsidRDefault="006D5A2E" w:rsidP="001C0559"/>
    <w:p w14:paraId="57C4E48B" w14:textId="77777777" w:rsidR="00A27CD6" w:rsidRPr="00170493" w:rsidRDefault="00A27CD6" w:rsidP="001C0559"/>
    <w:p w14:paraId="6D0C86AF" w14:textId="1E8071FB" w:rsidR="008056F0" w:rsidRPr="00012FE0" w:rsidRDefault="008056F0" w:rsidP="00F923BC">
      <w:pPr>
        <w:pStyle w:val="ListParagraph"/>
        <w:numPr>
          <w:ilvl w:val="0"/>
          <w:numId w:val="5"/>
        </w:numPr>
        <w:ind w:left="360"/>
        <w:rPr>
          <w:b/>
          <w:bCs/>
        </w:rPr>
      </w:pPr>
      <w:r w:rsidRPr="00012FE0">
        <w:rPr>
          <w:b/>
          <w:bCs/>
        </w:rPr>
        <w:t>Other Personnel (</w:t>
      </w:r>
      <w:r w:rsidR="007D6363" w:rsidRPr="00012FE0">
        <w:rPr>
          <w:b/>
          <w:highlight w:val="yellow"/>
        </w:rPr>
        <w:t>$#</w:t>
      </w:r>
      <w:r w:rsidRPr="00012FE0">
        <w:rPr>
          <w:b/>
          <w:bCs/>
        </w:rPr>
        <w:t>):</w:t>
      </w:r>
    </w:p>
    <w:p w14:paraId="1497E7EE" w14:textId="77777777" w:rsidR="008056F0" w:rsidRPr="00170493" w:rsidRDefault="008056F0" w:rsidP="001C0559"/>
    <w:p w14:paraId="02C9084D" w14:textId="2491AC19" w:rsidR="000B0B4A" w:rsidRPr="00170493" w:rsidRDefault="007D6363" w:rsidP="00CB41C4">
      <w:pPr>
        <w:pStyle w:val="ListParagraph"/>
        <w:numPr>
          <w:ilvl w:val="0"/>
          <w:numId w:val="4"/>
        </w:numPr>
      </w:pPr>
      <w:r w:rsidRPr="00170493">
        <w:rPr>
          <w:highlight w:val="yellow"/>
        </w:rPr>
        <w:t>Please fill in responsibilities.</w:t>
      </w:r>
      <w:r w:rsidRPr="00170493">
        <w:t xml:space="preserve"> </w:t>
      </w:r>
    </w:p>
    <w:p w14:paraId="36340554" w14:textId="77777777" w:rsidR="007D6363" w:rsidRPr="00170493" w:rsidRDefault="007D6363" w:rsidP="007D6363">
      <w:pPr>
        <w:pStyle w:val="ListParagraph"/>
      </w:pPr>
    </w:p>
    <w:p w14:paraId="63369E1E" w14:textId="77777777" w:rsidR="007D6363" w:rsidRPr="00170493" w:rsidRDefault="007D6363" w:rsidP="007D6363">
      <w:r w:rsidRPr="00170493">
        <w:rPr>
          <w:highlight w:val="yellow"/>
        </w:rPr>
        <w:lastRenderedPageBreak/>
        <w:t xml:space="preserve">Year 1: $#; Year 2: $#; repeat </w:t>
      </w:r>
      <w:proofErr w:type="gramStart"/>
      <w:r w:rsidRPr="00170493">
        <w:rPr>
          <w:highlight w:val="yellow"/>
        </w:rPr>
        <w:t>format</w:t>
      </w:r>
      <w:proofErr w:type="gramEnd"/>
      <w:r w:rsidRPr="00170493">
        <w:rPr>
          <w:highlight w:val="yellow"/>
        </w:rPr>
        <w:t xml:space="preserve"> for all years</w:t>
      </w:r>
    </w:p>
    <w:p w14:paraId="134C0928" w14:textId="77777777" w:rsidR="00170493" w:rsidRPr="00170493" w:rsidRDefault="00170493" w:rsidP="007D6363"/>
    <w:p w14:paraId="710F148C" w14:textId="77777777" w:rsidR="00170493" w:rsidRPr="00170493" w:rsidRDefault="00170493" w:rsidP="00170493">
      <w:pPr>
        <w:pStyle w:val="ListParagraph"/>
        <w:numPr>
          <w:ilvl w:val="0"/>
          <w:numId w:val="4"/>
        </w:numPr>
      </w:pPr>
      <w:r w:rsidRPr="00170493">
        <w:rPr>
          <w:highlight w:val="yellow"/>
        </w:rPr>
        <w:t>Please fill in responsibilities.</w:t>
      </w:r>
      <w:r w:rsidRPr="00170493">
        <w:t xml:space="preserve"> </w:t>
      </w:r>
    </w:p>
    <w:p w14:paraId="6A944175" w14:textId="77777777" w:rsidR="00170493" w:rsidRPr="00170493" w:rsidRDefault="00170493" w:rsidP="00170493">
      <w:pPr>
        <w:pStyle w:val="ListParagraph"/>
      </w:pPr>
    </w:p>
    <w:p w14:paraId="54A0166B" w14:textId="77777777" w:rsidR="00170493" w:rsidRPr="00170493" w:rsidRDefault="00170493" w:rsidP="0017049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36E101CE" w14:textId="77777777" w:rsidR="00170493" w:rsidRPr="00170493" w:rsidRDefault="00170493" w:rsidP="007D6363"/>
    <w:p w14:paraId="57BEB2CB" w14:textId="77777777" w:rsidR="00A27CD6" w:rsidRPr="00170493" w:rsidRDefault="00A27CD6" w:rsidP="001C0559"/>
    <w:p w14:paraId="611BF3ED" w14:textId="1F7FE59B" w:rsidR="00A27CD6" w:rsidRPr="00012FE0" w:rsidRDefault="00A27CD6" w:rsidP="00F923BC">
      <w:pPr>
        <w:pStyle w:val="ListParagraph"/>
        <w:numPr>
          <w:ilvl w:val="0"/>
          <w:numId w:val="5"/>
        </w:numPr>
        <w:ind w:left="360"/>
        <w:rPr>
          <w:b/>
        </w:rPr>
      </w:pPr>
      <w:r w:rsidRPr="00012FE0">
        <w:rPr>
          <w:b/>
        </w:rPr>
        <w:t>Fringe Benefits (</w:t>
      </w:r>
      <w:r w:rsidR="007D6363" w:rsidRPr="00012FE0">
        <w:rPr>
          <w:b/>
          <w:highlight w:val="yellow"/>
        </w:rPr>
        <w:t>$#</w:t>
      </w:r>
      <w:r w:rsidRPr="00012FE0">
        <w:rPr>
          <w:b/>
        </w:rPr>
        <w:t>):</w:t>
      </w:r>
    </w:p>
    <w:p w14:paraId="63739132" w14:textId="77777777" w:rsidR="00A27CD6" w:rsidRPr="00170493" w:rsidRDefault="00A27CD6" w:rsidP="001C0559"/>
    <w:p w14:paraId="1E7D3968" w14:textId="06E6652E" w:rsidR="001C0559" w:rsidRPr="00170493" w:rsidRDefault="001C0559" w:rsidP="001C0559">
      <w:r w:rsidRPr="00170493">
        <w:t xml:space="preserve">Fringe benefit rates are set by UF policy and are approved annually by the U.S. Department of Health and Human Services. Fringe benefit rates differ for faculty, permanent administrative and staff positions, temporary staff positions, and graduate research assistant positions. Fringe benefits paid to faculty and permanent staff include FICA Social Security, FICA Medicare, retirement, health insurance, life insurance, clinical disability insurance, Workers’ Compensation, unemployment compensation, vacation cash outs, sick leave pool payments, and parental leave payments. The fringe benefit rate for faculty is calculated at </w:t>
      </w:r>
      <w:r w:rsidR="007D6363" w:rsidRPr="00170493">
        <w:rPr>
          <w:highlight w:val="yellow"/>
        </w:rPr>
        <w:t>#</w:t>
      </w:r>
      <w:r w:rsidRPr="00170493">
        <w:rPr>
          <w:highlight w:val="yellow"/>
        </w:rPr>
        <w:t>%</w:t>
      </w:r>
      <w:r w:rsidRPr="00170493">
        <w:t>. The rate for</w:t>
      </w:r>
      <w:r w:rsidR="007D6363" w:rsidRPr="00170493">
        <w:t xml:space="preserve"> the </w:t>
      </w:r>
      <w:r w:rsidR="007D6363" w:rsidRPr="00170493">
        <w:rPr>
          <w:highlight w:val="yellow"/>
        </w:rPr>
        <w:t>(other personnel)</w:t>
      </w:r>
      <w:r w:rsidRPr="00170493">
        <w:t xml:space="preserve"> is </w:t>
      </w:r>
      <w:r w:rsidR="007D6363" w:rsidRPr="00170493">
        <w:rPr>
          <w:highlight w:val="yellow"/>
        </w:rPr>
        <w:t>#%</w:t>
      </w:r>
      <w:r w:rsidR="007D6363" w:rsidRPr="00170493">
        <w:t xml:space="preserve">. </w:t>
      </w:r>
      <w:r w:rsidRPr="00170493">
        <w:t xml:space="preserve">The rate for the </w:t>
      </w:r>
      <w:r w:rsidR="007D6363" w:rsidRPr="00170493">
        <w:rPr>
          <w:highlight w:val="yellow"/>
        </w:rPr>
        <w:t>(other personnel)</w:t>
      </w:r>
      <w:r w:rsidR="007D6363" w:rsidRPr="00170493">
        <w:t xml:space="preserve"> is </w:t>
      </w:r>
      <w:r w:rsidR="007D6363" w:rsidRPr="00170493">
        <w:rPr>
          <w:highlight w:val="yellow"/>
        </w:rPr>
        <w:t>#%</w:t>
      </w:r>
      <w:r w:rsidR="007D6363" w:rsidRPr="00170493">
        <w:t xml:space="preserve">. </w:t>
      </w:r>
      <w:r w:rsidRPr="00170493">
        <w:t>Each personnel salary is multiplied by the corresponding fringe benefit rate to compute the fringe benefits total.</w:t>
      </w:r>
    </w:p>
    <w:p w14:paraId="28FF089D" w14:textId="77777777" w:rsidR="001C0559" w:rsidRPr="00170493" w:rsidRDefault="001C0559" w:rsidP="001C0559"/>
    <w:p w14:paraId="62F57C41" w14:textId="77777777" w:rsidR="00170493" w:rsidRPr="00170493" w:rsidRDefault="00170493" w:rsidP="0017049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3946774D" w14:textId="77777777" w:rsidR="005856FE" w:rsidRDefault="005856FE" w:rsidP="001C0559"/>
    <w:p w14:paraId="0082B335" w14:textId="77777777" w:rsidR="00012FE0" w:rsidRPr="00170493" w:rsidRDefault="00012FE0" w:rsidP="001C0559"/>
    <w:p w14:paraId="36935DF1" w14:textId="0EBC5367" w:rsidR="00012FE0" w:rsidRPr="00012FE0" w:rsidRDefault="00012FE0" w:rsidP="00F923BC">
      <w:pPr>
        <w:pStyle w:val="ListParagraph"/>
        <w:numPr>
          <w:ilvl w:val="0"/>
          <w:numId w:val="5"/>
        </w:numPr>
        <w:ind w:left="360"/>
        <w:rPr>
          <w:b/>
        </w:rPr>
      </w:pPr>
      <w:r>
        <w:rPr>
          <w:b/>
        </w:rPr>
        <w:t>Tuition</w:t>
      </w:r>
      <w:r w:rsidRPr="00012FE0">
        <w:rPr>
          <w:b/>
        </w:rPr>
        <w:t xml:space="preserve"> (</w:t>
      </w:r>
      <w:r w:rsidRPr="00012FE0">
        <w:rPr>
          <w:b/>
          <w:highlight w:val="yellow"/>
        </w:rPr>
        <w:t>$#</w:t>
      </w:r>
      <w:r w:rsidRPr="00012FE0">
        <w:rPr>
          <w:b/>
        </w:rPr>
        <w:t>):</w:t>
      </w:r>
    </w:p>
    <w:p w14:paraId="4E87A4BE" w14:textId="77777777" w:rsidR="00012FE0" w:rsidRPr="00170493" w:rsidRDefault="00012FE0" w:rsidP="00012FE0">
      <w:pPr>
        <w:rPr>
          <w:b/>
        </w:rPr>
      </w:pPr>
    </w:p>
    <w:p w14:paraId="44C7DDB9" w14:textId="62AE1D76" w:rsidR="00012FE0" w:rsidRPr="00170493" w:rsidRDefault="00012FE0" w:rsidP="00012FE0">
      <w:pPr>
        <w:pStyle w:val="ListParagraph"/>
        <w:numPr>
          <w:ilvl w:val="0"/>
          <w:numId w:val="4"/>
        </w:numPr>
      </w:pPr>
      <w:r>
        <w:t xml:space="preserve">Funds are requested for Graduate Research Assistant tuition for </w:t>
      </w:r>
      <w:r w:rsidRPr="00012FE0">
        <w:rPr>
          <w:highlight w:val="yellow"/>
        </w:rPr>
        <w:t>#</w:t>
      </w:r>
      <w:r>
        <w:t xml:space="preserve"> of credits (</w:t>
      </w:r>
      <w:r w:rsidRPr="00012FE0">
        <w:rPr>
          <w:highlight w:val="yellow"/>
        </w:rPr>
        <w:t>#</w:t>
      </w:r>
      <w:r>
        <w:t xml:space="preserve"> credits in the fall, </w:t>
      </w:r>
      <w:r w:rsidRPr="00012FE0">
        <w:rPr>
          <w:highlight w:val="yellow"/>
        </w:rPr>
        <w:t>#</w:t>
      </w:r>
      <w:r>
        <w:t xml:space="preserve"> credits in the spring) in Years </w:t>
      </w:r>
      <w:r w:rsidRPr="00012FE0">
        <w:rPr>
          <w:highlight w:val="yellow"/>
        </w:rPr>
        <w:t>#, #, and #</w:t>
      </w:r>
      <w:r>
        <w:t xml:space="preserve">. The projected rate is </w:t>
      </w:r>
      <w:r w:rsidRPr="00012FE0">
        <w:rPr>
          <w:highlight w:val="yellow"/>
        </w:rPr>
        <w:t>$#</w:t>
      </w:r>
      <w:r>
        <w:t xml:space="preserve"> per credit in Year # and the tuition inflation rate is calculated at </w:t>
      </w:r>
      <w:r w:rsidR="00FD1439">
        <w:t>5</w:t>
      </w:r>
      <w:r>
        <w:t xml:space="preserve">%. </w:t>
      </w:r>
    </w:p>
    <w:p w14:paraId="4291CDBC" w14:textId="77777777" w:rsidR="00012FE0" w:rsidRPr="00170493" w:rsidRDefault="00012FE0" w:rsidP="00012FE0">
      <w:pPr>
        <w:rPr>
          <w:b/>
        </w:rPr>
      </w:pPr>
    </w:p>
    <w:p w14:paraId="6E8E82BB" w14:textId="77777777" w:rsidR="00012FE0" w:rsidRPr="00170493" w:rsidRDefault="00012FE0" w:rsidP="00012FE0">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45822BB4" w14:textId="77777777" w:rsidR="00170493" w:rsidRDefault="00170493" w:rsidP="001C0559"/>
    <w:p w14:paraId="0EE41142" w14:textId="77777777" w:rsidR="00012FE0" w:rsidRPr="00170493" w:rsidRDefault="00012FE0" w:rsidP="001C0559"/>
    <w:p w14:paraId="578E6B4A" w14:textId="0CD444F8" w:rsidR="005856FE" w:rsidRPr="00012FE0" w:rsidRDefault="005856FE" w:rsidP="00F923BC">
      <w:pPr>
        <w:pStyle w:val="ListParagraph"/>
        <w:numPr>
          <w:ilvl w:val="0"/>
          <w:numId w:val="5"/>
        </w:numPr>
        <w:ind w:left="360"/>
        <w:rPr>
          <w:b/>
        </w:rPr>
      </w:pPr>
      <w:r w:rsidRPr="00012FE0">
        <w:rPr>
          <w:b/>
        </w:rPr>
        <w:t>Equipment (</w:t>
      </w:r>
      <w:r w:rsidR="007D6363" w:rsidRPr="00012FE0">
        <w:rPr>
          <w:b/>
          <w:highlight w:val="yellow"/>
        </w:rPr>
        <w:t>$#</w:t>
      </w:r>
      <w:r w:rsidRPr="00012FE0">
        <w:rPr>
          <w:b/>
        </w:rPr>
        <w:t>):</w:t>
      </w:r>
    </w:p>
    <w:p w14:paraId="0DB6DC77" w14:textId="77777777" w:rsidR="005856FE" w:rsidRPr="00170493" w:rsidRDefault="005856FE" w:rsidP="005856FE">
      <w:pPr>
        <w:rPr>
          <w:b/>
        </w:rPr>
      </w:pPr>
    </w:p>
    <w:p w14:paraId="2C8372BA" w14:textId="49D50C68" w:rsidR="00B6406A" w:rsidRPr="00170493" w:rsidRDefault="00B6406A" w:rsidP="00170493">
      <w:pPr>
        <w:pStyle w:val="ListParagraph"/>
        <w:numPr>
          <w:ilvl w:val="0"/>
          <w:numId w:val="4"/>
        </w:numPr>
      </w:pPr>
      <w:r w:rsidRPr="00170493">
        <w:rPr>
          <w:highlight w:val="yellow"/>
        </w:rPr>
        <w:t>Please fill in relevant information.</w:t>
      </w:r>
    </w:p>
    <w:p w14:paraId="6337E2E1" w14:textId="77777777" w:rsidR="00B6406A" w:rsidRPr="00170493" w:rsidRDefault="00B6406A" w:rsidP="005856FE">
      <w:pPr>
        <w:rPr>
          <w:b/>
        </w:rPr>
      </w:pPr>
    </w:p>
    <w:p w14:paraId="1A7E744A" w14:textId="4895818E" w:rsidR="00A621C5" w:rsidRPr="00170493" w:rsidRDefault="007D6363" w:rsidP="001C0559">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2788C9A3" w14:textId="77777777" w:rsidR="00170493" w:rsidRPr="00170493" w:rsidRDefault="00170493" w:rsidP="001C0559"/>
    <w:p w14:paraId="513CC564" w14:textId="77777777" w:rsidR="00170493" w:rsidRPr="00170493" w:rsidRDefault="00170493" w:rsidP="00170493">
      <w:pPr>
        <w:pStyle w:val="ListParagraph"/>
        <w:numPr>
          <w:ilvl w:val="0"/>
          <w:numId w:val="4"/>
        </w:numPr>
      </w:pPr>
      <w:r w:rsidRPr="00170493">
        <w:rPr>
          <w:highlight w:val="yellow"/>
        </w:rPr>
        <w:t>Please fill in relevant information.</w:t>
      </w:r>
    </w:p>
    <w:p w14:paraId="236D5C28" w14:textId="77777777" w:rsidR="00170493" w:rsidRPr="00170493" w:rsidRDefault="00170493" w:rsidP="00170493">
      <w:pPr>
        <w:rPr>
          <w:b/>
        </w:rPr>
      </w:pPr>
    </w:p>
    <w:p w14:paraId="3575214E" w14:textId="77777777" w:rsidR="00170493" w:rsidRPr="00170493" w:rsidRDefault="00170493" w:rsidP="0017049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25BC8F08" w14:textId="77777777" w:rsidR="00151552" w:rsidRPr="00170493" w:rsidRDefault="00151552" w:rsidP="001C0559"/>
    <w:p w14:paraId="2F533024" w14:textId="77777777" w:rsidR="00B6406A" w:rsidRPr="00170493" w:rsidRDefault="00B6406A" w:rsidP="00151552">
      <w:pPr>
        <w:rPr>
          <w:b/>
        </w:rPr>
      </w:pPr>
    </w:p>
    <w:p w14:paraId="679E2325" w14:textId="4BC0A7A4" w:rsidR="00151552" w:rsidRPr="00012FE0" w:rsidRDefault="00151552" w:rsidP="00F923BC">
      <w:pPr>
        <w:pStyle w:val="ListParagraph"/>
        <w:numPr>
          <w:ilvl w:val="0"/>
          <w:numId w:val="5"/>
        </w:numPr>
        <w:ind w:left="360"/>
        <w:rPr>
          <w:b/>
        </w:rPr>
      </w:pPr>
      <w:r w:rsidRPr="00012FE0">
        <w:rPr>
          <w:b/>
        </w:rPr>
        <w:t>Travel (</w:t>
      </w:r>
      <w:r w:rsidR="007D6363" w:rsidRPr="00012FE0">
        <w:rPr>
          <w:b/>
          <w:highlight w:val="yellow"/>
        </w:rPr>
        <w:t>$#</w:t>
      </w:r>
      <w:r w:rsidRPr="00012FE0">
        <w:rPr>
          <w:b/>
        </w:rPr>
        <w:t>):</w:t>
      </w:r>
    </w:p>
    <w:p w14:paraId="38B735FC" w14:textId="77777777" w:rsidR="00151552" w:rsidRPr="00170493" w:rsidRDefault="00151552" w:rsidP="00151552">
      <w:pPr>
        <w:rPr>
          <w:b/>
        </w:rPr>
      </w:pPr>
    </w:p>
    <w:p w14:paraId="1B840138" w14:textId="77777777" w:rsidR="00170493" w:rsidRPr="00170493" w:rsidRDefault="00151552" w:rsidP="00151552">
      <w:r w:rsidRPr="00170493">
        <w:t xml:space="preserve">All travel costs are consistent with the University of Florida’s travel policy. The travel policy can be accessed at the following link </w:t>
      </w:r>
      <w:hyperlink r:id="rId8">
        <w:r w:rsidR="3C94224E" w:rsidRPr="00170493">
          <w:rPr>
            <w:rStyle w:val="InternetLink"/>
          </w:rPr>
          <w:t>http://www.fa.ufl.edu/directives-and-procedures/travel/</w:t>
        </w:r>
      </w:hyperlink>
      <w:r w:rsidR="3C94224E" w:rsidRPr="00170493">
        <w:t>.</w:t>
      </w:r>
      <w:r w:rsidRPr="00170493">
        <w:t xml:space="preserve"> </w:t>
      </w:r>
    </w:p>
    <w:p w14:paraId="639B5733" w14:textId="77777777" w:rsidR="00170493" w:rsidRPr="00170493" w:rsidRDefault="00170493" w:rsidP="00151552"/>
    <w:p w14:paraId="679EC6EE" w14:textId="322F8202" w:rsidR="00151552" w:rsidRPr="00170493" w:rsidRDefault="00151552" w:rsidP="00170493">
      <w:pPr>
        <w:pStyle w:val="ListParagraph"/>
        <w:numPr>
          <w:ilvl w:val="0"/>
          <w:numId w:val="4"/>
        </w:numPr>
      </w:pPr>
      <w:r w:rsidRPr="00170493">
        <w:t xml:space="preserve">Funds are requested to </w:t>
      </w:r>
      <w:r w:rsidR="00B6406A" w:rsidRPr="00170493">
        <w:rPr>
          <w:highlight w:val="yellow"/>
        </w:rPr>
        <w:t>(fill in information about travel reasons and expenses).</w:t>
      </w:r>
    </w:p>
    <w:p w14:paraId="727FC8F6" w14:textId="77777777" w:rsidR="00B6406A" w:rsidRPr="00170493" w:rsidRDefault="00B6406A" w:rsidP="001C0559">
      <w:pPr>
        <w:rPr>
          <w:highlight w:val="yellow"/>
        </w:rPr>
      </w:pPr>
    </w:p>
    <w:p w14:paraId="0B1E65E9" w14:textId="28CD9953" w:rsidR="00151552" w:rsidRPr="00170493" w:rsidRDefault="00B6406A" w:rsidP="001C0559">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06135E16" w14:textId="77777777" w:rsidR="00B6406A" w:rsidRDefault="00B6406A" w:rsidP="00F70B35"/>
    <w:p w14:paraId="12A5FC57" w14:textId="77777777" w:rsidR="00DD2200" w:rsidRPr="00170493" w:rsidRDefault="00DD2200" w:rsidP="00F70B35">
      <w:pPr>
        <w:rPr>
          <w:b/>
        </w:rPr>
      </w:pPr>
    </w:p>
    <w:p w14:paraId="7F6944BE" w14:textId="41B6F7D9" w:rsidR="00F70B35" w:rsidRPr="00012FE0" w:rsidRDefault="00F70B35" w:rsidP="00F923BC">
      <w:pPr>
        <w:pStyle w:val="ListParagraph"/>
        <w:numPr>
          <w:ilvl w:val="0"/>
          <w:numId w:val="5"/>
        </w:numPr>
        <w:ind w:left="360"/>
        <w:rPr>
          <w:b/>
        </w:rPr>
      </w:pPr>
      <w:r w:rsidRPr="00012FE0">
        <w:rPr>
          <w:b/>
        </w:rPr>
        <w:t>Participant Support Costs (</w:t>
      </w:r>
      <w:r w:rsidR="007D6363" w:rsidRPr="00012FE0">
        <w:rPr>
          <w:b/>
          <w:highlight w:val="yellow"/>
        </w:rPr>
        <w:t>$#</w:t>
      </w:r>
      <w:r w:rsidRPr="00012FE0">
        <w:rPr>
          <w:b/>
        </w:rPr>
        <w:t>):</w:t>
      </w:r>
    </w:p>
    <w:p w14:paraId="324573A7" w14:textId="77777777" w:rsidR="00943735" w:rsidRPr="00170493" w:rsidRDefault="00943735" w:rsidP="001C0559"/>
    <w:p w14:paraId="1053E34A" w14:textId="7D4351FD" w:rsidR="00B6406A" w:rsidRPr="00170493" w:rsidRDefault="00B6406A" w:rsidP="00170493">
      <w:pPr>
        <w:pStyle w:val="ListParagraph"/>
        <w:numPr>
          <w:ilvl w:val="0"/>
          <w:numId w:val="4"/>
        </w:numPr>
      </w:pPr>
      <w:r w:rsidRPr="00170493">
        <w:rPr>
          <w:highlight w:val="yellow"/>
        </w:rPr>
        <w:t>Please fill in relevant information</w:t>
      </w:r>
      <w:r w:rsidRPr="00170493">
        <w:t>.</w:t>
      </w:r>
    </w:p>
    <w:p w14:paraId="07979DD7" w14:textId="77777777" w:rsidR="00B6406A" w:rsidRPr="00170493" w:rsidRDefault="00B6406A" w:rsidP="00293C9A">
      <w:pPr>
        <w:rPr>
          <w:highlight w:val="yellow"/>
        </w:rPr>
      </w:pPr>
    </w:p>
    <w:p w14:paraId="5F556357" w14:textId="4A8FF918" w:rsidR="003E0D70" w:rsidRPr="00170493" w:rsidRDefault="00B6406A" w:rsidP="00293C9A">
      <w:pPr>
        <w:rPr>
          <w:b/>
        </w:rPr>
      </w:pPr>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108948DA" w14:textId="77777777" w:rsidR="003E0D70" w:rsidRPr="00170493" w:rsidRDefault="003E0D70" w:rsidP="00293C9A">
      <w:pPr>
        <w:rPr>
          <w:b/>
        </w:rPr>
      </w:pPr>
    </w:p>
    <w:p w14:paraId="02100D88" w14:textId="77777777" w:rsidR="00B6406A" w:rsidRPr="00170493" w:rsidRDefault="00B6406A" w:rsidP="00293C9A">
      <w:pPr>
        <w:rPr>
          <w:b/>
        </w:rPr>
      </w:pPr>
    </w:p>
    <w:p w14:paraId="1E30242A" w14:textId="7CA32789" w:rsidR="00293C9A" w:rsidRPr="00012FE0" w:rsidRDefault="00293C9A" w:rsidP="00F923BC">
      <w:pPr>
        <w:pStyle w:val="ListParagraph"/>
        <w:numPr>
          <w:ilvl w:val="0"/>
          <w:numId w:val="5"/>
        </w:numPr>
        <w:ind w:left="360"/>
        <w:rPr>
          <w:b/>
        </w:rPr>
      </w:pPr>
      <w:r w:rsidRPr="00012FE0">
        <w:rPr>
          <w:b/>
        </w:rPr>
        <w:t>Other Direct Costs (</w:t>
      </w:r>
      <w:r w:rsidR="007D6363" w:rsidRPr="00012FE0">
        <w:rPr>
          <w:b/>
          <w:highlight w:val="yellow"/>
        </w:rPr>
        <w:t>$#</w:t>
      </w:r>
      <w:r w:rsidRPr="00012FE0">
        <w:rPr>
          <w:b/>
        </w:rPr>
        <w:t xml:space="preserve">): </w:t>
      </w:r>
    </w:p>
    <w:p w14:paraId="37E81A01" w14:textId="77777777" w:rsidR="00293C9A" w:rsidRPr="00170493" w:rsidRDefault="00293C9A" w:rsidP="00293C9A">
      <w:pPr>
        <w:rPr>
          <w:b/>
        </w:rPr>
      </w:pPr>
    </w:p>
    <w:p w14:paraId="72A1FAA2" w14:textId="2B365243" w:rsidR="00184607" w:rsidRPr="00170493" w:rsidRDefault="00B6406A" w:rsidP="00170493">
      <w:pPr>
        <w:pStyle w:val="ListParagraph"/>
        <w:numPr>
          <w:ilvl w:val="0"/>
          <w:numId w:val="4"/>
        </w:numPr>
      </w:pPr>
      <w:r w:rsidRPr="00170493">
        <w:rPr>
          <w:highlight w:val="yellow"/>
        </w:rPr>
        <w:t>Please fill in relevant information for one cost.</w:t>
      </w:r>
      <w:r w:rsidRPr="00170493">
        <w:t xml:space="preserve"> </w:t>
      </w:r>
    </w:p>
    <w:p w14:paraId="21FF09C1" w14:textId="77777777" w:rsidR="00B6406A" w:rsidRPr="00170493" w:rsidRDefault="00B6406A" w:rsidP="00293C9A"/>
    <w:p w14:paraId="415CCF86"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7FD22DE0" w14:textId="77777777" w:rsidR="00293C9A" w:rsidRPr="00170493" w:rsidRDefault="00293C9A" w:rsidP="00293C9A"/>
    <w:p w14:paraId="232B8F4B" w14:textId="77777777" w:rsidR="00443AD5" w:rsidRPr="00170493" w:rsidRDefault="00443AD5" w:rsidP="00293C9A">
      <w:pPr>
        <w:rPr>
          <w:u w:val="single"/>
        </w:rPr>
      </w:pPr>
    </w:p>
    <w:p w14:paraId="1E8470B3" w14:textId="5BDD2FF5" w:rsidR="00B6406A" w:rsidRPr="00170493" w:rsidRDefault="00B6406A" w:rsidP="00170493">
      <w:pPr>
        <w:pStyle w:val="ListParagraph"/>
        <w:numPr>
          <w:ilvl w:val="0"/>
          <w:numId w:val="4"/>
        </w:numPr>
      </w:pPr>
      <w:r w:rsidRPr="00170493">
        <w:rPr>
          <w:highlight w:val="yellow"/>
        </w:rPr>
        <w:t>Please fill in relevant information for another cost.</w:t>
      </w:r>
      <w:r w:rsidRPr="00170493">
        <w:t xml:space="preserve"> </w:t>
      </w:r>
    </w:p>
    <w:p w14:paraId="2F8F10CE" w14:textId="77777777" w:rsidR="00B6406A" w:rsidRPr="00170493" w:rsidRDefault="00B6406A" w:rsidP="00293C9A">
      <w:pPr>
        <w:rPr>
          <w:u w:val="single"/>
        </w:rPr>
      </w:pPr>
    </w:p>
    <w:p w14:paraId="79072D71" w14:textId="068DCAB7" w:rsidR="00443AD5" w:rsidRPr="00170493" w:rsidRDefault="007D6363" w:rsidP="00293C9A">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63BA30E2" w14:textId="77777777" w:rsidR="001E3F3E" w:rsidRPr="00170493" w:rsidRDefault="001E3F3E" w:rsidP="00293C9A">
      <w:pPr>
        <w:rPr>
          <w:u w:val="single"/>
        </w:rPr>
      </w:pPr>
    </w:p>
    <w:p w14:paraId="71496322" w14:textId="77777777" w:rsidR="00754515" w:rsidRPr="00170493" w:rsidRDefault="00754515" w:rsidP="00293C9A">
      <w:pPr>
        <w:rPr>
          <w:u w:val="single"/>
        </w:rPr>
      </w:pPr>
    </w:p>
    <w:p w14:paraId="56CB718B" w14:textId="77777777" w:rsidR="00B6406A" w:rsidRPr="00170493" w:rsidRDefault="00B6406A" w:rsidP="00170493">
      <w:pPr>
        <w:pStyle w:val="ListParagraph"/>
        <w:numPr>
          <w:ilvl w:val="0"/>
          <w:numId w:val="4"/>
        </w:numPr>
      </w:pPr>
      <w:r w:rsidRPr="00170493">
        <w:rPr>
          <w:highlight w:val="yellow"/>
        </w:rPr>
        <w:t>Please fill in relevant information for another cost.</w:t>
      </w:r>
      <w:r w:rsidRPr="00170493">
        <w:t xml:space="preserve"> </w:t>
      </w:r>
    </w:p>
    <w:p w14:paraId="62075757" w14:textId="77777777" w:rsidR="008B6E26" w:rsidRPr="00170493" w:rsidRDefault="008B6E26" w:rsidP="00293C9A">
      <w:pPr>
        <w:rPr>
          <w:u w:val="single"/>
        </w:rPr>
      </w:pPr>
    </w:p>
    <w:p w14:paraId="773BE104"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5CAAF610" w14:textId="77777777" w:rsidR="00754515" w:rsidRPr="00170493" w:rsidRDefault="00754515" w:rsidP="00293C9A">
      <w:pPr>
        <w:rPr>
          <w:u w:val="single"/>
        </w:rPr>
      </w:pPr>
    </w:p>
    <w:p w14:paraId="4B4778AA" w14:textId="77777777" w:rsidR="00B6406A" w:rsidRPr="00170493" w:rsidRDefault="00B6406A" w:rsidP="00B6406A">
      <w:pPr>
        <w:rPr>
          <w:highlight w:val="yellow"/>
        </w:rPr>
      </w:pPr>
    </w:p>
    <w:p w14:paraId="55CFBD35" w14:textId="1D9A80AF" w:rsidR="00B6406A" w:rsidRPr="00170493" w:rsidRDefault="00B6406A" w:rsidP="00170493">
      <w:pPr>
        <w:pStyle w:val="ListParagraph"/>
        <w:numPr>
          <w:ilvl w:val="0"/>
          <w:numId w:val="4"/>
        </w:numPr>
      </w:pPr>
      <w:r w:rsidRPr="00170493">
        <w:rPr>
          <w:highlight w:val="yellow"/>
        </w:rPr>
        <w:t>Please fill in relevant information for another cost.</w:t>
      </w:r>
      <w:r w:rsidRPr="00170493">
        <w:t xml:space="preserve"> </w:t>
      </w:r>
    </w:p>
    <w:p w14:paraId="1C66776D" w14:textId="77777777" w:rsidR="002F2A7A" w:rsidRPr="00170493" w:rsidRDefault="002F2A7A" w:rsidP="00404BB1"/>
    <w:p w14:paraId="4F345B4D"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4D1A7185" w14:textId="77777777" w:rsidR="00A916EC" w:rsidRPr="00170493" w:rsidRDefault="00A916EC" w:rsidP="001C0559">
      <w:pPr>
        <w:rPr>
          <w:noProof/>
        </w:rPr>
      </w:pPr>
    </w:p>
    <w:p w14:paraId="1353783B" w14:textId="0A81E14C" w:rsidR="00204635" w:rsidRPr="00170493" w:rsidRDefault="00204635" w:rsidP="001C0559"/>
    <w:p w14:paraId="01CBB932" w14:textId="7120D634" w:rsidR="00EB1CBC" w:rsidRPr="00012FE0" w:rsidRDefault="00EB1CBC" w:rsidP="00F923BC">
      <w:pPr>
        <w:pStyle w:val="ListParagraph"/>
        <w:numPr>
          <w:ilvl w:val="0"/>
          <w:numId w:val="5"/>
        </w:numPr>
        <w:ind w:left="360"/>
        <w:rPr>
          <w:b/>
          <w:bCs/>
        </w:rPr>
      </w:pPr>
      <w:r w:rsidRPr="00012FE0">
        <w:rPr>
          <w:b/>
        </w:rPr>
        <w:t xml:space="preserve">Total Direct Costs </w:t>
      </w:r>
      <w:r w:rsidRPr="00012FE0">
        <w:rPr>
          <w:b/>
          <w:bCs/>
        </w:rPr>
        <w:t>(</w:t>
      </w:r>
      <w:r w:rsidR="007D6363" w:rsidRPr="00012FE0">
        <w:rPr>
          <w:b/>
          <w:highlight w:val="yellow"/>
        </w:rPr>
        <w:t>$#</w:t>
      </w:r>
      <w:r w:rsidRPr="00012FE0">
        <w:rPr>
          <w:b/>
          <w:bCs/>
        </w:rPr>
        <w:t>):</w:t>
      </w:r>
    </w:p>
    <w:p w14:paraId="7F8C72ED" w14:textId="77777777" w:rsidR="00EB1CBC" w:rsidRPr="00170493" w:rsidRDefault="00EB1CBC" w:rsidP="00EB1CBC">
      <w:pPr>
        <w:rPr>
          <w:b/>
          <w:bCs/>
        </w:rPr>
      </w:pPr>
    </w:p>
    <w:p w14:paraId="269F74C3"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4A21DE0B" w14:textId="223DCAD9" w:rsidR="00204635" w:rsidRPr="00170493" w:rsidRDefault="00204635" w:rsidP="00EB1CBC">
      <w:pPr>
        <w:rPr>
          <w:b/>
        </w:rPr>
      </w:pPr>
    </w:p>
    <w:p w14:paraId="105024CA" w14:textId="77777777" w:rsidR="00204635" w:rsidRPr="00170493" w:rsidRDefault="00204635" w:rsidP="00EB1CBC">
      <w:pPr>
        <w:rPr>
          <w:b/>
        </w:rPr>
      </w:pPr>
    </w:p>
    <w:p w14:paraId="6DA01639" w14:textId="32D721B7" w:rsidR="00EB1CBC" w:rsidRPr="00012FE0" w:rsidRDefault="00EB1CBC" w:rsidP="00F923BC">
      <w:pPr>
        <w:pStyle w:val="ListParagraph"/>
        <w:numPr>
          <w:ilvl w:val="0"/>
          <w:numId w:val="5"/>
        </w:numPr>
        <w:ind w:left="360"/>
        <w:rPr>
          <w:b/>
          <w:bCs/>
        </w:rPr>
      </w:pPr>
      <w:r w:rsidRPr="00012FE0">
        <w:rPr>
          <w:b/>
        </w:rPr>
        <w:t xml:space="preserve">Indirect Costs </w:t>
      </w:r>
      <w:r w:rsidRPr="00012FE0">
        <w:rPr>
          <w:b/>
          <w:bCs/>
        </w:rPr>
        <w:t>(</w:t>
      </w:r>
      <w:r w:rsidR="007D6363" w:rsidRPr="00012FE0">
        <w:rPr>
          <w:b/>
          <w:highlight w:val="yellow"/>
        </w:rPr>
        <w:t>$#</w:t>
      </w:r>
      <w:r w:rsidRPr="00012FE0">
        <w:rPr>
          <w:b/>
          <w:bCs/>
        </w:rPr>
        <w:t>):</w:t>
      </w:r>
    </w:p>
    <w:p w14:paraId="3181756E" w14:textId="77777777" w:rsidR="00EB1CBC" w:rsidRPr="00170493" w:rsidRDefault="00EB1CBC" w:rsidP="00EB1CBC">
      <w:pPr>
        <w:rPr>
          <w:b/>
        </w:rPr>
      </w:pPr>
    </w:p>
    <w:p w14:paraId="4E82C604" w14:textId="0830BA33" w:rsidR="00EB1CBC" w:rsidRPr="00170493" w:rsidRDefault="00EB1CBC" w:rsidP="00EB1CBC">
      <w:pPr>
        <w:rPr>
          <w:b/>
        </w:rPr>
      </w:pPr>
      <w:r w:rsidRPr="00170493">
        <w:t>Indirect cost rates (IDC) are negotiated and determined by the Department of Health and Human Services</w:t>
      </w:r>
      <w:r w:rsidR="00D77526" w:rsidRPr="00170493">
        <w:t xml:space="preserve">. </w:t>
      </w:r>
      <w:r w:rsidRPr="00170493">
        <w:t xml:space="preserve">The University currently has an approved IDC rate of </w:t>
      </w:r>
      <w:r w:rsidR="00B6406A" w:rsidRPr="00170493">
        <w:rPr>
          <w:bCs/>
          <w:highlight w:val="yellow"/>
        </w:rPr>
        <w:t>#</w:t>
      </w:r>
      <w:r w:rsidRPr="00170493">
        <w:rPr>
          <w:bCs/>
          <w:highlight w:val="yellow"/>
        </w:rPr>
        <w:t>%</w:t>
      </w:r>
      <w:r w:rsidRPr="00170493">
        <w:t>.</w:t>
      </w:r>
    </w:p>
    <w:p w14:paraId="09F3651E" w14:textId="77777777" w:rsidR="00EB1CBC" w:rsidRPr="00170493" w:rsidRDefault="00EB1CBC" w:rsidP="00EB1CBC"/>
    <w:p w14:paraId="4E4F23DF"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5ABC682F" w14:textId="77777777" w:rsidR="00EB1CBC" w:rsidRPr="00170493" w:rsidRDefault="00EB1CBC" w:rsidP="00EB1CBC"/>
    <w:p w14:paraId="3766B980" w14:textId="77777777" w:rsidR="00513D4C" w:rsidRPr="00170493" w:rsidRDefault="00513D4C" w:rsidP="00EB1CBC"/>
    <w:p w14:paraId="08F5B469" w14:textId="38B74C39" w:rsidR="00EB1CBC" w:rsidRPr="00170493" w:rsidRDefault="00EB1CBC" w:rsidP="00F923BC">
      <w:pPr>
        <w:pStyle w:val="ListParagraph"/>
        <w:numPr>
          <w:ilvl w:val="0"/>
          <w:numId w:val="5"/>
        </w:numPr>
        <w:ind w:left="360"/>
      </w:pPr>
      <w:r w:rsidRPr="00012FE0">
        <w:rPr>
          <w:b/>
          <w:bCs/>
        </w:rPr>
        <w:t>Total</w:t>
      </w:r>
      <w:r w:rsidRPr="00170493">
        <w:t xml:space="preserve"> </w:t>
      </w:r>
      <w:r w:rsidRPr="00012FE0">
        <w:rPr>
          <w:b/>
        </w:rPr>
        <w:t xml:space="preserve">Costs </w:t>
      </w:r>
      <w:r w:rsidRPr="00012FE0">
        <w:rPr>
          <w:b/>
          <w:bCs/>
        </w:rPr>
        <w:t>(</w:t>
      </w:r>
      <w:r w:rsidR="007D6363" w:rsidRPr="00012FE0">
        <w:rPr>
          <w:b/>
          <w:highlight w:val="yellow"/>
        </w:rPr>
        <w:t>$#</w:t>
      </w:r>
      <w:r w:rsidRPr="00012FE0">
        <w:rPr>
          <w:b/>
          <w:bCs/>
        </w:rPr>
        <w:t>):</w:t>
      </w:r>
    </w:p>
    <w:p w14:paraId="5516D1BF" w14:textId="77777777" w:rsidR="00EB1CBC" w:rsidRPr="00170493" w:rsidRDefault="00EB1CBC" w:rsidP="00EB1CBC"/>
    <w:p w14:paraId="4D200358" w14:textId="77777777" w:rsidR="007D6363" w:rsidRPr="00170493" w:rsidRDefault="007D6363" w:rsidP="007D6363">
      <w:r w:rsidRPr="00170493">
        <w:rPr>
          <w:highlight w:val="yellow"/>
        </w:rPr>
        <w:t xml:space="preserve">Year 1: $#; Year 2: $#; repeat </w:t>
      </w:r>
      <w:proofErr w:type="gramStart"/>
      <w:r w:rsidRPr="00170493">
        <w:rPr>
          <w:highlight w:val="yellow"/>
        </w:rPr>
        <w:t>format</w:t>
      </w:r>
      <w:proofErr w:type="gramEnd"/>
      <w:r w:rsidRPr="00170493">
        <w:rPr>
          <w:highlight w:val="yellow"/>
        </w:rPr>
        <w:t xml:space="preserve"> for all years</w:t>
      </w:r>
    </w:p>
    <w:p w14:paraId="538961F6" w14:textId="77777777" w:rsidR="00630913" w:rsidRPr="00170493" w:rsidRDefault="00630913" w:rsidP="001C0559"/>
    <w:p w14:paraId="559F668D" w14:textId="77777777" w:rsidR="00673E2A" w:rsidRPr="00170493" w:rsidRDefault="00673E2A" w:rsidP="001C0559"/>
    <w:p w14:paraId="06C4DDF8" w14:textId="1F292D41" w:rsidR="00673E2A" w:rsidRPr="00170493" w:rsidRDefault="00673E2A" w:rsidP="001C0559"/>
    <w:sectPr w:rsidR="00673E2A" w:rsidRPr="00170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152F"/>
    <w:multiLevelType w:val="hybridMultilevel"/>
    <w:tmpl w:val="7FBE1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607A79"/>
    <w:multiLevelType w:val="hybridMultilevel"/>
    <w:tmpl w:val="81366F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80FC7"/>
    <w:multiLevelType w:val="hybridMultilevel"/>
    <w:tmpl w:val="8BB89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61057"/>
    <w:multiLevelType w:val="hybridMultilevel"/>
    <w:tmpl w:val="C626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897447">
    <w:abstractNumId w:val="3"/>
  </w:num>
  <w:num w:numId="2" w16cid:durableId="2056419147">
    <w:abstractNumId w:val="3"/>
  </w:num>
  <w:num w:numId="3" w16cid:durableId="624893216">
    <w:abstractNumId w:val="0"/>
  </w:num>
  <w:num w:numId="4" w16cid:durableId="1065224898">
    <w:abstractNumId w:val="0"/>
  </w:num>
  <w:num w:numId="5" w16cid:durableId="1066685252">
    <w:abstractNumId w:val="1"/>
  </w:num>
  <w:num w:numId="6" w16cid:durableId="11999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2F54AE"/>
    <w:rsid w:val="00007710"/>
    <w:rsid w:val="00012FE0"/>
    <w:rsid w:val="00041ECA"/>
    <w:rsid w:val="0005464A"/>
    <w:rsid w:val="000571A8"/>
    <w:rsid w:val="00061C19"/>
    <w:rsid w:val="00063974"/>
    <w:rsid w:val="00067E2D"/>
    <w:rsid w:val="00077011"/>
    <w:rsid w:val="00082F58"/>
    <w:rsid w:val="00092F45"/>
    <w:rsid w:val="000942CB"/>
    <w:rsid w:val="00095A0F"/>
    <w:rsid w:val="000A3E05"/>
    <w:rsid w:val="000A72A2"/>
    <w:rsid w:val="000B0B4A"/>
    <w:rsid w:val="000C006F"/>
    <w:rsid w:val="000C2394"/>
    <w:rsid w:val="000C25DE"/>
    <w:rsid w:val="000E24EC"/>
    <w:rsid w:val="00102267"/>
    <w:rsid w:val="00151552"/>
    <w:rsid w:val="00156622"/>
    <w:rsid w:val="00157023"/>
    <w:rsid w:val="0016B208"/>
    <w:rsid w:val="00170493"/>
    <w:rsid w:val="0018366A"/>
    <w:rsid w:val="00184607"/>
    <w:rsid w:val="00184654"/>
    <w:rsid w:val="00185254"/>
    <w:rsid w:val="0019449E"/>
    <w:rsid w:val="00196E32"/>
    <w:rsid w:val="001A03CD"/>
    <w:rsid w:val="001B100B"/>
    <w:rsid w:val="001C0559"/>
    <w:rsid w:val="001C667A"/>
    <w:rsid w:val="001E23E5"/>
    <w:rsid w:val="001E3F3E"/>
    <w:rsid w:val="001E4290"/>
    <w:rsid w:val="001E5BF1"/>
    <w:rsid w:val="001E6559"/>
    <w:rsid w:val="00204635"/>
    <w:rsid w:val="00207AB1"/>
    <w:rsid w:val="00210BC6"/>
    <w:rsid w:val="00226B17"/>
    <w:rsid w:val="00232221"/>
    <w:rsid w:val="00244E4D"/>
    <w:rsid w:val="00262ADB"/>
    <w:rsid w:val="002753AD"/>
    <w:rsid w:val="0027CE1E"/>
    <w:rsid w:val="002817D2"/>
    <w:rsid w:val="00293C9A"/>
    <w:rsid w:val="002A5757"/>
    <w:rsid w:val="002B3ED9"/>
    <w:rsid w:val="002D29DE"/>
    <w:rsid w:val="002D304A"/>
    <w:rsid w:val="002F2A7A"/>
    <w:rsid w:val="00317093"/>
    <w:rsid w:val="00322C47"/>
    <w:rsid w:val="00347599"/>
    <w:rsid w:val="003604D7"/>
    <w:rsid w:val="0036654E"/>
    <w:rsid w:val="003756D0"/>
    <w:rsid w:val="003767B9"/>
    <w:rsid w:val="0037685A"/>
    <w:rsid w:val="003820ED"/>
    <w:rsid w:val="00384283"/>
    <w:rsid w:val="003A6391"/>
    <w:rsid w:val="003B731D"/>
    <w:rsid w:val="003C207A"/>
    <w:rsid w:val="003C8132"/>
    <w:rsid w:val="003E0D70"/>
    <w:rsid w:val="004019F2"/>
    <w:rsid w:val="00404BB1"/>
    <w:rsid w:val="00412A69"/>
    <w:rsid w:val="00425DC4"/>
    <w:rsid w:val="00425F6D"/>
    <w:rsid w:val="004264C8"/>
    <w:rsid w:val="00443AD5"/>
    <w:rsid w:val="00446173"/>
    <w:rsid w:val="00463891"/>
    <w:rsid w:val="0047087A"/>
    <w:rsid w:val="00494C11"/>
    <w:rsid w:val="00497B70"/>
    <w:rsid w:val="004B0299"/>
    <w:rsid w:val="004B33F9"/>
    <w:rsid w:val="004B5330"/>
    <w:rsid w:val="004B79E9"/>
    <w:rsid w:val="004E7839"/>
    <w:rsid w:val="004E7B74"/>
    <w:rsid w:val="005045E5"/>
    <w:rsid w:val="00513D4C"/>
    <w:rsid w:val="00515A9B"/>
    <w:rsid w:val="00517C53"/>
    <w:rsid w:val="005251CC"/>
    <w:rsid w:val="005277A6"/>
    <w:rsid w:val="00546984"/>
    <w:rsid w:val="0054CBA0"/>
    <w:rsid w:val="00563A8B"/>
    <w:rsid w:val="00566586"/>
    <w:rsid w:val="00566FBD"/>
    <w:rsid w:val="00573448"/>
    <w:rsid w:val="005740A7"/>
    <w:rsid w:val="005759FC"/>
    <w:rsid w:val="005856FE"/>
    <w:rsid w:val="005909DC"/>
    <w:rsid w:val="00592DC5"/>
    <w:rsid w:val="005A3516"/>
    <w:rsid w:val="005B236F"/>
    <w:rsid w:val="005C2EF2"/>
    <w:rsid w:val="005F34F1"/>
    <w:rsid w:val="00600F3F"/>
    <w:rsid w:val="00603933"/>
    <w:rsid w:val="006160C6"/>
    <w:rsid w:val="00630913"/>
    <w:rsid w:val="00642E82"/>
    <w:rsid w:val="00664365"/>
    <w:rsid w:val="00666230"/>
    <w:rsid w:val="00673E2A"/>
    <w:rsid w:val="006756A1"/>
    <w:rsid w:val="00681DF0"/>
    <w:rsid w:val="006A17DA"/>
    <w:rsid w:val="006B140E"/>
    <w:rsid w:val="006B773E"/>
    <w:rsid w:val="006D4235"/>
    <w:rsid w:val="006D4873"/>
    <w:rsid w:val="006D5A2E"/>
    <w:rsid w:val="006E3702"/>
    <w:rsid w:val="006E4992"/>
    <w:rsid w:val="0070077F"/>
    <w:rsid w:val="0072298C"/>
    <w:rsid w:val="007234D5"/>
    <w:rsid w:val="007326C0"/>
    <w:rsid w:val="007362F5"/>
    <w:rsid w:val="00736628"/>
    <w:rsid w:val="007400DD"/>
    <w:rsid w:val="00743C94"/>
    <w:rsid w:val="007465DA"/>
    <w:rsid w:val="00754515"/>
    <w:rsid w:val="00756FAC"/>
    <w:rsid w:val="0076398E"/>
    <w:rsid w:val="00765B10"/>
    <w:rsid w:val="00766C65"/>
    <w:rsid w:val="00783F35"/>
    <w:rsid w:val="00792471"/>
    <w:rsid w:val="007B185F"/>
    <w:rsid w:val="007C2EE7"/>
    <w:rsid w:val="007C6709"/>
    <w:rsid w:val="007D6363"/>
    <w:rsid w:val="008035DF"/>
    <w:rsid w:val="008056F0"/>
    <w:rsid w:val="008266D2"/>
    <w:rsid w:val="00827D6A"/>
    <w:rsid w:val="0084210D"/>
    <w:rsid w:val="00847E8E"/>
    <w:rsid w:val="008604B2"/>
    <w:rsid w:val="008865E7"/>
    <w:rsid w:val="008A3DB1"/>
    <w:rsid w:val="008B6E26"/>
    <w:rsid w:val="008C04BF"/>
    <w:rsid w:val="009021B3"/>
    <w:rsid w:val="00902338"/>
    <w:rsid w:val="009079AB"/>
    <w:rsid w:val="009277CB"/>
    <w:rsid w:val="00933B6D"/>
    <w:rsid w:val="009403E3"/>
    <w:rsid w:val="00943735"/>
    <w:rsid w:val="009516DD"/>
    <w:rsid w:val="00960564"/>
    <w:rsid w:val="00965873"/>
    <w:rsid w:val="009720BC"/>
    <w:rsid w:val="00986C3C"/>
    <w:rsid w:val="00993986"/>
    <w:rsid w:val="0099434A"/>
    <w:rsid w:val="009A2475"/>
    <w:rsid w:val="009A2605"/>
    <w:rsid w:val="009A6BC1"/>
    <w:rsid w:val="009B1478"/>
    <w:rsid w:val="009B3460"/>
    <w:rsid w:val="009B75B7"/>
    <w:rsid w:val="009D7FE8"/>
    <w:rsid w:val="009E5DB7"/>
    <w:rsid w:val="00A02466"/>
    <w:rsid w:val="00A1044F"/>
    <w:rsid w:val="00A27CD6"/>
    <w:rsid w:val="00A3358E"/>
    <w:rsid w:val="00A41478"/>
    <w:rsid w:val="00A501AD"/>
    <w:rsid w:val="00A54FCA"/>
    <w:rsid w:val="00A56C87"/>
    <w:rsid w:val="00A621C5"/>
    <w:rsid w:val="00A916EC"/>
    <w:rsid w:val="00A919CF"/>
    <w:rsid w:val="00AA0CA6"/>
    <w:rsid w:val="00AD1A13"/>
    <w:rsid w:val="00AE5221"/>
    <w:rsid w:val="00AF5D64"/>
    <w:rsid w:val="00B07EED"/>
    <w:rsid w:val="00B1485B"/>
    <w:rsid w:val="00B22160"/>
    <w:rsid w:val="00B2346C"/>
    <w:rsid w:val="00B306DE"/>
    <w:rsid w:val="00B31D30"/>
    <w:rsid w:val="00B354A6"/>
    <w:rsid w:val="00B41E48"/>
    <w:rsid w:val="00B47890"/>
    <w:rsid w:val="00B6406A"/>
    <w:rsid w:val="00B70F59"/>
    <w:rsid w:val="00BA3081"/>
    <w:rsid w:val="00BA48C1"/>
    <w:rsid w:val="00BB1883"/>
    <w:rsid w:val="00BB1C88"/>
    <w:rsid w:val="00BB1C89"/>
    <w:rsid w:val="00BC381E"/>
    <w:rsid w:val="00BD475A"/>
    <w:rsid w:val="00BF7F59"/>
    <w:rsid w:val="00C02B77"/>
    <w:rsid w:val="00C166AD"/>
    <w:rsid w:val="00C2571D"/>
    <w:rsid w:val="00C26157"/>
    <w:rsid w:val="00C51812"/>
    <w:rsid w:val="00C724B8"/>
    <w:rsid w:val="00C826F3"/>
    <w:rsid w:val="00C849A6"/>
    <w:rsid w:val="00CB29E3"/>
    <w:rsid w:val="00CB50A8"/>
    <w:rsid w:val="00CC1693"/>
    <w:rsid w:val="00CE7D25"/>
    <w:rsid w:val="00CF645A"/>
    <w:rsid w:val="00CF6E05"/>
    <w:rsid w:val="00D00CDF"/>
    <w:rsid w:val="00D06A30"/>
    <w:rsid w:val="00D24DB5"/>
    <w:rsid w:val="00D27C47"/>
    <w:rsid w:val="00D60CC2"/>
    <w:rsid w:val="00D64226"/>
    <w:rsid w:val="00D67351"/>
    <w:rsid w:val="00D70117"/>
    <w:rsid w:val="00D77526"/>
    <w:rsid w:val="00D839B3"/>
    <w:rsid w:val="00D9795C"/>
    <w:rsid w:val="00DA0BE2"/>
    <w:rsid w:val="00DB40BF"/>
    <w:rsid w:val="00DB4527"/>
    <w:rsid w:val="00DD2200"/>
    <w:rsid w:val="00E1182C"/>
    <w:rsid w:val="00E358F2"/>
    <w:rsid w:val="00E61AE8"/>
    <w:rsid w:val="00E66CE6"/>
    <w:rsid w:val="00E74DE9"/>
    <w:rsid w:val="00E824FE"/>
    <w:rsid w:val="00E86CF1"/>
    <w:rsid w:val="00E93B2C"/>
    <w:rsid w:val="00E944B9"/>
    <w:rsid w:val="00EA6C18"/>
    <w:rsid w:val="00EB1CBC"/>
    <w:rsid w:val="00EB5721"/>
    <w:rsid w:val="00EE39B9"/>
    <w:rsid w:val="00EE6827"/>
    <w:rsid w:val="00EF20F7"/>
    <w:rsid w:val="00EF30E6"/>
    <w:rsid w:val="00EF3973"/>
    <w:rsid w:val="00EF4203"/>
    <w:rsid w:val="00F07F8C"/>
    <w:rsid w:val="00F41861"/>
    <w:rsid w:val="00F628CE"/>
    <w:rsid w:val="00F65E44"/>
    <w:rsid w:val="00F705FB"/>
    <w:rsid w:val="00F70B35"/>
    <w:rsid w:val="00F72DE8"/>
    <w:rsid w:val="00F75761"/>
    <w:rsid w:val="00F76F08"/>
    <w:rsid w:val="00F923BC"/>
    <w:rsid w:val="00F95713"/>
    <w:rsid w:val="00FC1E6D"/>
    <w:rsid w:val="00FD1439"/>
    <w:rsid w:val="00FD1523"/>
    <w:rsid w:val="00FD41C4"/>
    <w:rsid w:val="00FD57AF"/>
    <w:rsid w:val="00FD6C42"/>
    <w:rsid w:val="00FE3A68"/>
    <w:rsid w:val="00FE759F"/>
    <w:rsid w:val="00FF2525"/>
    <w:rsid w:val="01133EE4"/>
    <w:rsid w:val="01995A0C"/>
    <w:rsid w:val="020373E1"/>
    <w:rsid w:val="02125A81"/>
    <w:rsid w:val="022EA284"/>
    <w:rsid w:val="0252DFBA"/>
    <w:rsid w:val="0261460F"/>
    <w:rsid w:val="02739973"/>
    <w:rsid w:val="02A12A09"/>
    <w:rsid w:val="02A36367"/>
    <w:rsid w:val="03EAF568"/>
    <w:rsid w:val="03F07FFB"/>
    <w:rsid w:val="0405513F"/>
    <w:rsid w:val="040BA1F5"/>
    <w:rsid w:val="0443B076"/>
    <w:rsid w:val="04C3C483"/>
    <w:rsid w:val="0565ABCE"/>
    <w:rsid w:val="05F72190"/>
    <w:rsid w:val="060BF2D4"/>
    <w:rsid w:val="068E58CE"/>
    <w:rsid w:val="07275674"/>
    <w:rsid w:val="07E5C9B8"/>
    <w:rsid w:val="09012D58"/>
    <w:rsid w:val="09364A36"/>
    <w:rsid w:val="097800A8"/>
    <w:rsid w:val="09BD944E"/>
    <w:rsid w:val="09EC9E1E"/>
    <w:rsid w:val="0A16E13E"/>
    <w:rsid w:val="0A90415E"/>
    <w:rsid w:val="0AFD5D79"/>
    <w:rsid w:val="0B3EFFD3"/>
    <w:rsid w:val="0B687A23"/>
    <w:rsid w:val="0BC34CD9"/>
    <w:rsid w:val="0C38CE1A"/>
    <w:rsid w:val="0CB1A97F"/>
    <w:rsid w:val="0CF53510"/>
    <w:rsid w:val="0CF6A9E6"/>
    <w:rsid w:val="0D1B165F"/>
    <w:rsid w:val="0D84578A"/>
    <w:rsid w:val="0E9EC2FE"/>
    <w:rsid w:val="0F71700E"/>
    <w:rsid w:val="107A64D4"/>
    <w:rsid w:val="109A1E9C"/>
    <w:rsid w:val="10A72F85"/>
    <w:rsid w:val="10CCA523"/>
    <w:rsid w:val="10E5F6D9"/>
    <w:rsid w:val="1176283B"/>
    <w:rsid w:val="126DAB02"/>
    <w:rsid w:val="1295D7AD"/>
    <w:rsid w:val="1320EB03"/>
    <w:rsid w:val="133F79AD"/>
    <w:rsid w:val="13647694"/>
    <w:rsid w:val="1395F758"/>
    <w:rsid w:val="13F3990E"/>
    <w:rsid w:val="140CC16B"/>
    <w:rsid w:val="1457B524"/>
    <w:rsid w:val="146FAE91"/>
    <w:rsid w:val="1481E968"/>
    <w:rsid w:val="14902282"/>
    <w:rsid w:val="150046F5"/>
    <w:rsid w:val="15273169"/>
    <w:rsid w:val="15F7F691"/>
    <w:rsid w:val="16318C08"/>
    <w:rsid w:val="16460689"/>
    <w:rsid w:val="16588BC5"/>
    <w:rsid w:val="1665E576"/>
    <w:rsid w:val="172F2956"/>
    <w:rsid w:val="1740A77A"/>
    <w:rsid w:val="1761C0EC"/>
    <w:rsid w:val="1779ED2A"/>
    <w:rsid w:val="17BC5127"/>
    <w:rsid w:val="18241115"/>
    <w:rsid w:val="182DABD7"/>
    <w:rsid w:val="184D31B2"/>
    <w:rsid w:val="18652B1F"/>
    <w:rsid w:val="18A9AB59"/>
    <w:rsid w:val="18D2476D"/>
    <w:rsid w:val="18F48A90"/>
    <w:rsid w:val="193BCAA1"/>
    <w:rsid w:val="199D2298"/>
    <w:rsid w:val="19D8AAC8"/>
    <w:rsid w:val="19F20775"/>
    <w:rsid w:val="1A32716F"/>
    <w:rsid w:val="1AAE52AE"/>
    <w:rsid w:val="1B573D7A"/>
    <w:rsid w:val="1C4DF5C5"/>
    <w:rsid w:val="1CA75951"/>
    <w:rsid w:val="1CB42362"/>
    <w:rsid w:val="1CD42402"/>
    <w:rsid w:val="1D0449AD"/>
    <w:rsid w:val="1D0761A3"/>
    <w:rsid w:val="1D7E2AA9"/>
    <w:rsid w:val="1DA268DA"/>
    <w:rsid w:val="1DEF87A2"/>
    <w:rsid w:val="1E813035"/>
    <w:rsid w:val="1E817A6C"/>
    <w:rsid w:val="1E8AA779"/>
    <w:rsid w:val="1EEF5E2D"/>
    <w:rsid w:val="1F329102"/>
    <w:rsid w:val="20075B91"/>
    <w:rsid w:val="207F67E9"/>
    <w:rsid w:val="20CE96E1"/>
    <w:rsid w:val="21046BD5"/>
    <w:rsid w:val="21734290"/>
    <w:rsid w:val="2379E425"/>
    <w:rsid w:val="2411AA5E"/>
    <w:rsid w:val="2490DE5F"/>
    <w:rsid w:val="259589CF"/>
    <w:rsid w:val="2656AE87"/>
    <w:rsid w:val="26769D15"/>
    <w:rsid w:val="27BC76FE"/>
    <w:rsid w:val="28F137B8"/>
    <w:rsid w:val="29176B40"/>
    <w:rsid w:val="29F205D6"/>
    <w:rsid w:val="2A796C7B"/>
    <w:rsid w:val="2A9A1344"/>
    <w:rsid w:val="2AAE8959"/>
    <w:rsid w:val="2AB33BA1"/>
    <w:rsid w:val="2AC47678"/>
    <w:rsid w:val="2B74023D"/>
    <w:rsid w:val="2B7D977F"/>
    <w:rsid w:val="2C4F0C02"/>
    <w:rsid w:val="2D3F18CC"/>
    <w:rsid w:val="2D5200F4"/>
    <w:rsid w:val="2DF57377"/>
    <w:rsid w:val="2E569A36"/>
    <w:rsid w:val="2E5C2533"/>
    <w:rsid w:val="2E677E0D"/>
    <w:rsid w:val="2EE8655E"/>
    <w:rsid w:val="2F1562E0"/>
    <w:rsid w:val="2F6D8467"/>
    <w:rsid w:val="2FD3D624"/>
    <w:rsid w:val="30AEFDA5"/>
    <w:rsid w:val="31073331"/>
    <w:rsid w:val="310CCFD3"/>
    <w:rsid w:val="311ABB7F"/>
    <w:rsid w:val="313BEB68"/>
    <w:rsid w:val="31B0318B"/>
    <w:rsid w:val="31C734E2"/>
    <w:rsid w:val="31D3B0A6"/>
    <w:rsid w:val="32794132"/>
    <w:rsid w:val="32DDE1EC"/>
    <w:rsid w:val="33D5CE98"/>
    <w:rsid w:val="34504B1D"/>
    <w:rsid w:val="3465A18E"/>
    <w:rsid w:val="348AEE1F"/>
    <w:rsid w:val="34F6C085"/>
    <w:rsid w:val="3545F354"/>
    <w:rsid w:val="3566D574"/>
    <w:rsid w:val="35A56FD7"/>
    <w:rsid w:val="35CB8B14"/>
    <w:rsid w:val="35E7EDB4"/>
    <w:rsid w:val="35FBBE4F"/>
    <w:rsid w:val="3612C533"/>
    <w:rsid w:val="36918FB4"/>
    <w:rsid w:val="37675B75"/>
    <w:rsid w:val="3983A20F"/>
    <w:rsid w:val="3AC76010"/>
    <w:rsid w:val="3AE8F3D1"/>
    <w:rsid w:val="3C53F4F5"/>
    <w:rsid w:val="3C8F72C3"/>
    <w:rsid w:val="3C94224E"/>
    <w:rsid w:val="3D93F5FA"/>
    <w:rsid w:val="3DF78B42"/>
    <w:rsid w:val="3E030C7B"/>
    <w:rsid w:val="3E069FB1"/>
    <w:rsid w:val="3EA94B04"/>
    <w:rsid w:val="3EA95381"/>
    <w:rsid w:val="3F52F581"/>
    <w:rsid w:val="3F9C7EFC"/>
    <w:rsid w:val="3FBBA168"/>
    <w:rsid w:val="3FC9DA82"/>
    <w:rsid w:val="40263A09"/>
    <w:rsid w:val="40451B65"/>
    <w:rsid w:val="40565FB4"/>
    <w:rsid w:val="40F51ED6"/>
    <w:rsid w:val="4132CE56"/>
    <w:rsid w:val="417C2448"/>
    <w:rsid w:val="41D3463C"/>
    <w:rsid w:val="428E67BB"/>
    <w:rsid w:val="42921E27"/>
    <w:rsid w:val="42AA0E1C"/>
    <w:rsid w:val="42C33679"/>
    <w:rsid w:val="42EB81B3"/>
    <w:rsid w:val="433BAC46"/>
    <w:rsid w:val="4348720F"/>
    <w:rsid w:val="436D5B4F"/>
    <w:rsid w:val="43A6C8F0"/>
    <w:rsid w:val="43BB85AE"/>
    <w:rsid w:val="43E208D3"/>
    <w:rsid w:val="443259E5"/>
    <w:rsid w:val="44F22348"/>
    <w:rsid w:val="45843082"/>
    <w:rsid w:val="45F1E1E3"/>
    <w:rsid w:val="4614C44C"/>
    <w:rsid w:val="46F8F7AE"/>
    <w:rsid w:val="47EB9E57"/>
    <w:rsid w:val="485A13BD"/>
    <w:rsid w:val="48C122BB"/>
    <w:rsid w:val="48E79FD6"/>
    <w:rsid w:val="49B47708"/>
    <w:rsid w:val="49EB0A09"/>
    <w:rsid w:val="49F21936"/>
    <w:rsid w:val="4A983567"/>
    <w:rsid w:val="4B0E8D05"/>
    <w:rsid w:val="4BA0F56E"/>
    <w:rsid w:val="4BBA1DCB"/>
    <w:rsid w:val="4BF01FD2"/>
    <w:rsid w:val="4C0B3C7C"/>
    <w:rsid w:val="4C9B4D9E"/>
    <w:rsid w:val="4CB01EE2"/>
    <w:rsid w:val="4CC7B3F6"/>
    <w:rsid w:val="4D55EE2C"/>
    <w:rsid w:val="4DB38915"/>
    <w:rsid w:val="4DCB8282"/>
    <w:rsid w:val="4E1898CD"/>
    <w:rsid w:val="4E2F1F66"/>
    <w:rsid w:val="4EB6F348"/>
    <w:rsid w:val="4F3F03CD"/>
    <w:rsid w:val="5033D9D0"/>
    <w:rsid w:val="50BD94DD"/>
    <w:rsid w:val="5135D9C5"/>
    <w:rsid w:val="5194345F"/>
    <w:rsid w:val="51F5396A"/>
    <w:rsid w:val="52D1AA26"/>
    <w:rsid w:val="52EAD283"/>
    <w:rsid w:val="532A2B55"/>
    <w:rsid w:val="53A3E964"/>
    <w:rsid w:val="54594938"/>
    <w:rsid w:val="54E036FE"/>
    <w:rsid w:val="5544B9FE"/>
    <w:rsid w:val="5561E902"/>
    <w:rsid w:val="55EB3D50"/>
    <w:rsid w:val="561B0F21"/>
    <w:rsid w:val="562FF7F3"/>
    <w:rsid w:val="56482431"/>
    <w:rsid w:val="5652FD3E"/>
    <w:rsid w:val="567BFE0F"/>
    <w:rsid w:val="567D0E3E"/>
    <w:rsid w:val="56CFF4DF"/>
    <w:rsid w:val="57336226"/>
    <w:rsid w:val="5745F80A"/>
    <w:rsid w:val="5807D47E"/>
    <w:rsid w:val="58A172ED"/>
    <w:rsid w:val="59253277"/>
    <w:rsid w:val="5A23365D"/>
    <w:rsid w:val="5B7952D8"/>
    <w:rsid w:val="5C1E2447"/>
    <w:rsid w:val="5C3248B2"/>
    <w:rsid w:val="5C788C6C"/>
    <w:rsid w:val="5C89629C"/>
    <w:rsid w:val="5CC8DEEF"/>
    <w:rsid w:val="5DFF2FBB"/>
    <w:rsid w:val="5E33B492"/>
    <w:rsid w:val="5EF15DC0"/>
    <w:rsid w:val="5EF6A780"/>
    <w:rsid w:val="5F9AFFC0"/>
    <w:rsid w:val="5FBA4FC6"/>
    <w:rsid w:val="5FE2396B"/>
    <w:rsid w:val="605BBB4F"/>
    <w:rsid w:val="60B33B37"/>
    <w:rsid w:val="612E4328"/>
    <w:rsid w:val="614BFD8F"/>
    <w:rsid w:val="6155E679"/>
    <w:rsid w:val="615CD3BF"/>
    <w:rsid w:val="61A57F8D"/>
    <w:rsid w:val="61CE9ED7"/>
    <w:rsid w:val="61FB6988"/>
    <w:rsid w:val="62151FE5"/>
    <w:rsid w:val="6229B1AF"/>
    <w:rsid w:val="629F7C55"/>
    <w:rsid w:val="62E7CDF0"/>
    <w:rsid w:val="62F221D3"/>
    <w:rsid w:val="62FD3B9A"/>
    <w:rsid w:val="63EC48B7"/>
    <w:rsid w:val="641F1B79"/>
    <w:rsid w:val="64839E51"/>
    <w:rsid w:val="6493B3B0"/>
    <w:rsid w:val="64DB4E06"/>
    <w:rsid w:val="656BB90B"/>
    <w:rsid w:val="65E4342E"/>
    <w:rsid w:val="669A8816"/>
    <w:rsid w:val="66B28183"/>
    <w:rsid w:val="6785C60B"/>
    <w:rsid w:val="67D0CB18"/>
    <w:rsid w:val="6871E1D1"/>
    <w:rsid w:val="69A493DE"/>
    <w:rsid w:val="6A3F2A2E"/>
    <w:rsid w:val="6A4196F7"/>
    <w:rsid w:val="6A4B0DB5"/>
    <w:rsid w:val="6AA03955"/>
    <w:rsid w:val="6AF49ED3"/>
    <w:rsid w:val="6B6BA6EC"/>
    <w:rsid w:val="6BBC76B8"/>
    <w:rsid w:val="6C9DAD39"/>
    <w:rsid w:val="6D284ECC"/>
    <w:rsid w:val="6D2F54AE"/>
    <w:rsid w:val="6D712258"/>
    <w:rsid w:val="6D76CAF0"/>
    <w:rsid w:val="6DB4C2E8"/>
    <w:rsid w:val="6DE6C210"/>
    <w:rsid w:val="6DFB9354"/>
    <w:rsid w:val="6E83BBE2"/>
    <w:rsid w:val="6F53E2D6"/>
    <w:rsid w:val="6FED63A5"/>
    <w:rsid w:val="6FF8A0B7"/>
    <w:rsid w:val="7076602F"/>
    <w:rsid w:val="70C0DAFE"/>
    <w:rsid w:val="711D9889"/>
    <w:rsid w:val="7139E37A"/>
    <w:rsid w:val="7152B567"/>
    <w:rsid w:val="7206A5AC"/>
    <w:rsid w:val="72E869F0"/>
    <w:rsid w:val="731CD2D7"/>
    <w:rsid w:val="73CF0196"/>
    <w:rsid w:val="745CC12F"/>
    <w:rsid w:val="74A1AFA1"/>
    <w:rsid w:val="74B94CE4"/>
    <w:rsid w:val="74C04E10"/>
    <w:rsid w:val="75388238"/>
    <w:rsid w:val="760B5319"/>
    <w:rsid w:val="76ED79FB"/>
    <w:rsid w:val="77210342"/>
    <w:rsid w:val="77574685"/>
    <w:rsid w:val="780BA022"/>
    <w:rsid w:val="79447A0D"/>
    <w:rsid w:val="79554349"/>
    <w:rsid w:val="797B3C4F"/>
    <w:rsid w:val="79820DFA"/>
    <w:rsid w:val="799F82FD"/>
    <w:rsid w:val="79B233A5"/>
    <w:rsid w:val="79E34AFC"/>
    <w:rsid w:val="7A3AF264"/>
    <w:rsid w:val="7A85782D"/>
    <w:rsid w:val="7AD449A7"/>
    <w:rsid w:val="7B07B4DE"/>
    <w:rsid w:val="7B26E8C3"/>
    <w:rsid w:val="7B2F1A2D"/>
    <w:rsid w:val="7B3B535E"/>
    <w:rsid w:val="7C4AB06D"/>
    <w:rsid w:val="7C67C4AB"/>
    <w:rsid w:val="7C857F84"/>
    <w:rsid w:val="7CD16F7E"/>
    <w:rsid w:val="7D3945D7"/>
    <w:rsid w:val="7D7BB3E3"/>
    <w:rsid w:val="7DDD1A11"/>
    <w:rsid w:val="7E7AE1A6"/>
    <w:rsid w:val="7E8AB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54AE"/>
  <w15:chartTrackingRefBased/>
  <w15:docId w15:val="{83DD0A0A-EAC1-47CC-B198-EBA5CBE4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A2E"/>
    <w:pPr>
      <w:ind w:left="720"/>
      <w:contextualSpacing/>
    </w:pPr>
  </w:style>
  <w:style w:type="character" w:customStyle="1" w:styleId="normaltextrun">
    <w:name w:val="normaltextrun"/>
    <w:basedOn w:val="DefaultParagraphFont"/>
    <w:rsid w:val="006D5A2E"/>
  </w:style>
  <w:style w:type="character" w:styleId="CommentReference">
    <w:name w:val="annotation reference"/>
    <w:basedOn w:val="DefaultParagraphFont"/>
    <w:uiPriority w:val="99"/>
    <w:semiHidden/>
    <w:unhideWhenUsed/>
    <w:rsid w:val="00960564"/>
    <w:rPr>
      <w:sz w:val="16"/>
      <w:szCs w:val="16"/>
    </w:rPr>
  </w:style>
  <w:style w:type="paragraph" w:styleId="CommentText">
    <w:name w:val="annotation text"/>
    <w:basedOn w:val="Normal"/>
    <w:link w:val="CommentTextChar"/>
    <w:uiPriority w:val="99"/>
    <w:unhideWhenUsed/>
    <w:rsid w:val="00960564"/>
    <w:rPr>
      <w:sz w:val="20"/>
      <w:szCs w:val="20"/>
    </w:rPr>
  </w:style>
  <w:style w:type="character" w:customStyle="1" w:styleId="CommentTextChar">
    <w:name w:val="Comment Text Char"/>
    <w:basedOn w:val="DefaultParagraphFont"/>
    <w:link w:val="CommentText"/>
    <w:uiPriority w:val="99"/>
    <w:rsid w:val="009605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64"/>
    <w:rPr>
      <w:b/>
      <w:bCs/>
    </w:rPr>
  </w:style>
  <w:style w:type="character" w:customStyle="1" w:styleId="CommentSubjectChar">
    <w:name w:val="Comment Subject Char"/>
    <w:basedOn w:val="CommentTextChar"/>
    <w:link w:val="CommentSubject"/>
    <w:uiPriority w:val="99"/>
    <w:semiHidden/>
    <w:rsid w:val="00960564"/>
    <w:rPr>
      <w:rFonts w:ascii="Times New Roman" w:eastAsia="Times New Roman" w:hAnsi="Times New Roman" w:cs="Times New Roman"/>
      <w:b/>
      <w:bCs/>
      <w:sz w:val="20"/>
      <w:szCs w:val="20"/>
    </w:rPr>
  </w:style>
  <w:style w:type="character" w:customStyle="1" w:styleId="InternetLink">
    <w:name w:val="Internet Link"/>
    <w:basedOn w:val="DefaultParagraphFont"/>
    <w:uiPriority w:val="99"/>
    <w:rsid w:val="00151552"/>
    <w:rPr>
      <w:color w:val="0563C1" w:themeColor="hyperlink"/>
      <w:u w:val="single"/>
    </w:rPr>
  </w:style>
  <w:style w:type="table" w:styleId="TableGrid">
    <w:name w:val="Table Grid"/>
    <w:basedOn w:val="TableNormal"/>
    <w:uiPriority w:val="39"/>
    <w:rsid w:val="00D2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1183">
      <w:bodyDiv w:val="1"/>
      <w:marLeft w:val="0"/>
      <w:marRight w:val="0"/>
      <w:marTop w:val="0"/>
      <w:marBottom w:val="0"/>
      <w:divBdr>
        <w:top w:val="none" w:sz="0" w:space="0" w:color="auto"/>
        <w:left w:val="none" w:sz="0" w:space="0" w:color="auto"/>
        <w:bottom w:val="none" w:sz="0" w:space="0" w:color="auto"/>
        <w:right w:val="none" w:sz="0" w:space="0" w:color="auto"/>
      </w:divBdr>
    </w:div>
    <w:div w:id="308631588">
      <w:bodyDiv w:val="1"/>
      <w:marLeft w:val="0"/>
      <w:marRight w:val="0"/>
      <w:marTop w:val="0"/>
      <w:marBottom w:val="0"/>
      <w:divBdr>
        <w:top w:val="none" w:sz="0" w:space="0" w:color="auto"/>
        <w:left w:val="none" w:sz="0" w:space="0" w:color="auto"/>
        <w:bottom w:val="none" w:sz="0" w:space="0" w:color="auto"/>
        <w:right w:val="none" w:sz="0" w:space="0" w:color="auto"/>
      </w:divBdr>
    </w:div>
    <w:div w:id="449664478">
      <w:bodyDiv w:val="1"/>
      <w:marLeft w:val="0"/>
      <w:marRight w:val="0"/>
      <w:marTop w:val="0"/>
      <w:marBottom w:val="0"/>
      <w:divBdr>
        <w:top w:val="none" w:sz="0" w:space="0" w:color="auto"/>
        <w:left w:val="none" w:sz="0" w:space="0" w:color="auto"/>
        <w:bottom w:val="none" w:sz="0" w:space="0" w:color="auto"/>
        <w:right w:val="none" w:sz="0" w:space="0" w:color="auto"/>
      </w:divBdr>
    </w:div>
    <w:div w:id="675882519">
      <w:bodyDiv w:val="1"/>
      <w:marLeft w:val="0"/>
      <w:marRight w:val="0"/>
      <w:marTop w:val="0"/>
      <w:marBottom w:val="0"/>
      <w:divBdr>
        <w:top w:val="none" w:sz="0" w:space="0" w:color="auto"/>
        <w:left w:val="none" w:sz="0" w:space="0" w:color="auto"/>
        <w:bottom w:val="none" w:sz="0" w:space="0" w:color="auto"/>
        <w:right w:val="none" w:sz="0" w:space="0" w:color="auto"/>
      </w:divBdr>
    </w:div>
    <w:div w:id="817039951">
      <w:bodyDiv w:val="1"/>
      <w:marLeft w:val="0"/>
      <w:marRight w:val="0"/>
      <w:marTop w:val="0"/>
      <w:marBottom w:val="0"/>
      <w:divBdr>
        <w:top w:val="none" w:sz="0" w:space="0" w:color="auto"/>
        <w:left w:val="none" w:sz="0" w:space="0" w:color="auto"/>
        <w:bottom w:val="none" w:sz="0" w:space="0" w:color="auto"/>
        <w:right w:val="none" w:sz="0" w:space="0" w:color="auto"/>
      </w:divBdr>
    </w:div>
    <w:div w:id="975137596">
      <w:bodyDiv w:val="1"/>
      <w:marLeft w:val="0"/>
      <w:marRight w:val="0"/>
      <w:marTop w:val="0"/>
      <w:marBottom w:val="0"/>
      <w:divBdr>
        <w:top w:val="none" w:sz="0" w:space="0" w:color="auto"/>
        <w:left w:val="none" w:sz="0" w:space="0" w:color="auto"/>
        <w:bottom w:val="none" w:sz="0" w:space="0" w:color="auto"/>
        <w:right w:val="none" w:sz="0" w:space="0" w:color="auto"/>
      </w:divBdr>
    </w:div>
    <w:div w:id="980236096">
      <w:bodyDiv w:val="1"/>
      <w:marLeft w:val="0"/>
      <w:marRight w:val="0"/>
      <w:marTop w:val="0"/>
      <w:marBottom w:val="0"/>
      <w:divBdr>
        <w:top w:val="none" w:sz="0" w:space="0" w:color="auto"/>
        <w:left w:val="none" w:sz="0" w:space="0" w:color="auto"/>
        <w:bottom w:val="none" w:sz="0" w:space="0" w:color="auto"/>
        <w:right w:val="none" w:sz="0" w:space="0" w:color="auto"/>
      </w:divBdr>
    </w:div>
    <w:div w:id="1160579846">
      <w:bodyDiv w:val="1"/>
      <w:marLeft w:val="0"/>
      <w:marRight w:val="0"/>
      <w:marTop w:val="0"/>
      <w:marBottom w:val="0"/>
      <w:divBdr>
        <w:top w:val="none" w:sz="0" w:space="0" w:color="auto"/>
        <w:left w:val="none" w:sz="0" w:space="0" w:color="auto"/>
        <w:bottom w:val="none" w:sz="0" w:space="0" w:color="auto"/>
        <w:right w:val="none" w:sz="0" w:space="0" w:color="auto"/>
      </w:divBdr>
    </w:div>
    <w:div w:id="1401173213">
      <w:bodyDiv w:val="1"/>
      <w:marLeft w:val="0"/>
      <w:marRight w:val="0"/>
      <w:marTop w:val="0"/>
      <w:marBottom w:val="0"/>
      <w:divBdr>
        <w:top w:val="none" w:sz="0" w:space="0" w:color="auto"/>
        <w:left w:val="none" w:sz="0" w:space="0" w:color="auto"/>
        <w:bottom w:val="none" w:sz="0" w:space="0" w:color="auto"/>
        <w:right w:val="none" w:sz="0" w:space="0" w:color="auto"/>
      </w:divBdr>
    </w:div>
    <w:div w:id="1442339846">
      <w:bodyDiv w:val="1"/>
      <w:marLeft w:val="0"/>
      <w:marRight w:val="0"/>
      <w:marTop w:val="0"/>
      <w:marBottom w:val="0"/>
      <w:divBdr>
        <w:top w:val="none" w:sz="0" w:space="0" w:color="auto"/>
        <w:left w:val="none" w:sz="0" w:space="0" w:color="auto"/>
        <w:bottom w:val="none" w:sz="0" w:space="0" w:color="auto"/>
        <w:right w:val="none" w:sz="0" w:space="0" w:color="auto"/>
      </w:divBdr>
    </w:div>
    <w:div w:id="1452476683">
      <w:bodyDiv w:val="1"/>
      <w:marLeft w:val="0"/>
      <w:marRight w:val="0"/>
      <w:marTop w:val="0"/>
      <w:marBottom w:val="0"/>
      <w:divBdr>
        <w:top w:val="none" w:sz="0" w:space="0" w:color="auto"/>
        <w:left w:val="none" w:sz="0" w:space="0" w:color="auto"/>
        <w:bottom w:val="none" w:sz="0" w:space="0" w:color="auto"/>
        <w:right w:val="none" w:sz="0" w:space="0" w:color="auto"/>
      </w:divBdr>
    </w:div>
    <w:div w:id="1670138396">
      <w:bodyDiv w:val="1"/>
      <w:marLeft w:val="0"/>
      <w:marRight w:val="0"/>
      <w:marTop w:val="0"/>
      <w:marBottom w:val="0"/>
      <w:divBdr>
        <w:top w:val="none" w:sz="0" w:space="0" w:color="auto"/>
        <w:left w:val="none" w:sz="0" w:space="0" w:color="auto"/>
        <w:bottom w:val="none" w:sz="0" w:space="0" w:color="auto"/>
        <w:right w:val="none" w:sz="0" w:space="0" w:color="auto"/>
      </w:divBdr>
    </w:div>
    <w:div w:id="1947806918">
      <w:bodyDiv w:val="1"/>
      <w:marLeft w:val="0"/>
      <w:marRight w:val="0"/>
      <w:marTop w:val="0"/>
      <w:marBottom w:val="0"/>
      <w:divBdr>
        <w:top w:val="none" w:sz="0" w:space="0" w:color="auto"/>
        <w:left w:val="none" w:sz="0" w:space="0" w:color="auto"/>
        <w:bottom w:val="none" w:sz="0" w:space="0" w:color="auto"/>
        <w:right w:val="none" w:sz="0" w:space="0" w:color="auto"/>
      </w:divBdr>
    </w:div>
    <w:div w:id="1956792970">
      <w:bodyDiv w:val="1"/>
      <w:marLeft w:val="0"/>
      <w:marRight w:val="0"/>
      <w:marTop w:val="0"/>
      <w:marBottom w:val="0"/>
      <w:divBdr>
        <w:top w:val="none" w:sz="0" w:space="0" w:color="auto"/>
        <w:left w:val="none" w:sz="0" w:space="0" w:color="auto"/>
        <w:bottom w:val="none" w:sz="0" w:space="0" w:color="auto"/>
        <w:right w:val="none" w:sz="0" w:space="0" w:color="auto"/>
      </w:divBdr>
    </w:div>
    <w:div w:id="20034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fl.edu/directives-and-procedures/trave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25EF5C487394BA6D7B522F6C15695" ma:contentTypeVersion="2" ma:contentTypeDescription="Create a new document." ma:contentTypeScope="" ma:versionID="f7a0d8acd33bf86325a164fcced17443">
  <xsd:schema xmlns:xsd="http://www.w3.org/2001/XMLSchema" xmlns:xs="http://www.w3.org/2001/XMLSchema" xmlns:p="http://schemas.microsoft.com/office/2006/metadata/properties" xmlns:ns2="17f65568-fb50-4390-8b5c-18bec74eb22e" targetNamespace="http://schemas.microsoft.com/office/2006/metadata/properties" ma:root="true" ma:fieldsID="08cac664f2819e428ca1f084fb80fc04" ns2:_="">
    <xsd:import namespace="17f65568-fb50-4390-8b5c-18bec74eb2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65568-fb50-4390-8b5c-18bec74eb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1F2BB-D43A-4B04-9F72-5035F53F92FB}">
  <ds:schemaRefs>
    <ds:schemaRef ds:uri="http://schemas.microsoft.com/sharepoint/v3/contenttype/forms"/>
  </ds:schemaRefs>
</ds:datastoreItem>
</file>

<file path=customXml/itemProps2.xml><?xml version="1.0" encoding="utf-8"?>
<ds:datastoreItem xmlns:ds="http://schemas.openxmlformats.org/officeDocument/2006/customXml" ds:itemID="{0F4888F2-7E10-486D-8554-5084DC660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BB24A-2D3E-4AF7-97DC-AD3C8B4D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65568-fb50-4390-8b5c-18bec74eb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Rob</dc:creator>
  <cp:keywords/>
  <dc:description/>
  <cp:lastModifiedBy>Rodriguez, Stephany</cp:lastModifiedBy>
  <cp:revision>2</cp:revision>
  <dcterms:created xsi:type="dcterms:W3CDTF">2025-08-04T18:08:00Z</dcterms:created>
  <dcterms:modified xsi:type="dcterms:W3CDTF">2025-08-04T18:08:00Z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0x010100EB725EF5C487394BA6D7B522F6C15695</vt:lpwstr>
  </property>
</Properties>
</file>