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3BA1A" w14:textId="4FFFDCCF" w:rsidR="00053DB5" w:rsidRPr="007B3CC2" w:rsidRDefault="00053DB5" w:rsidP="007D7213">
      <w:pPr>
        <w:spacing w:after="0"/>
        <w:jc w:val="center"/>
        <w:rPr>
          <w:rFonts w:cs="Times New Roman"/>
          <w:b/>
        </w:rPr>
      </w:pPr>
      <w:bookmarkStart w:id="0" w:name="_GoBack"/>
      <w:bookmarkEnd w:id="0"/>
      <w:r w:rsidRPr="007B3CC2">
        <w:rPr>
          <w:rFonts w:cs="Times New Roman"/>
          <w:b/>
        </w:rPr>
        <w:t xml:space="preserve">FPC Committee Accomplishments – </w:t>
      </w:r>
      <w:r w:rsidR="00665D9A" w:rsidRPr="007B3CC2">
        <w:rPr>
          <w:rFonts w:cs="Times New Roman"/>
          <w:b/>
        </w:rPr>
        <w:t>February 2014</w:t>
      </w:r>
    </w:p>
    <w:p w14:paraId="5D23BA1B" w14:textId="77777777" w:rsidR="00053DB5" w:rsidRPr="007B3CC2" w:rsidRDefault="00053DB5" w:rsidP="007D7213">
      <w:pPr>
        <w:spacing w:after="0"/>
        <w:rPr>
          <w:rFonts w:cs="Times New Roman"/>
          <w:b/>
        </w:rPr>
      </w:pPr>
    </w:p>
    <w:p w14:paraId="5D23BA1C" w14:textId="77777777" w:rsidR="00053DB5" w:rsidRPr="007B3CC2" w:rsidRDefault="00053DB5" w:rsidP="007D7213">
      <w:pPr>
        <w:spacing w:after="0"/>
        <w:rPr>
          <w:rFonts w:eastAsia="Times New Roman" w:cs="Times New Roman"/>
          <w:b/>
          <w:bCs/>
        </w:rPr>
      </w:pPr>
      <w:r w:rsidRPr="007B3CC2">
        <w:rPr>
          <w:rFonts w:cs="Times New Roman"/>
          <w:b/>
        </w:rPr>
        <w:t xml:space="preserve">Budgetary Affairs Committee: </w:t>
      </w:r>
      <w:r w:rsidRPr="007B3CC2">
        <w:rPr>
          <w:rFonts w:eastAsia="Times New Roman" w:cs="Times New Roman"/>
          <w:b/>
          <w:bCs/>
        </w:rPr>
        <w:t>Alyson Adams</w:t>
      </w:r>
    </w:p>
    <w:p w14:paraId="5D23BA1D" w14:textId="08DA857B" w:rsidR="006A4061" w:rsidRPr="007B3CC2" w:rsidRDefault="007D7213" w:rsidP="007D7213">
      <w:pPr>
        <w:spacing w:after="0"/>
      </w:pPr>
      <w:r w:rsidRPr="007B3CC2">
        <w:t>See Action Item.</w:t>
      </w:r>
    </w:p>
    <w:p w14:paraId="28F98E72" w14:textId="77777777" w:rsidR="007D7213" w:rsidRPr="007B3CC2" w:rsidRDefault="007D7213" w:rsidP="007D7213">
      <w:pPr>
        <w:spacing w:after="0"/>
        <w:rPr>
          <w:rFonts w:eastAsiaTheme="minorHAnsi"/>
          <w:lang w:eastAsia="en-US"/>
        </w:rPr>
      </w:pPr>
    </w:p>
    <w:p w14:paraId="5D23BA1E" w14:textId="77777777" w:rsidR="00053DB5" w:rsidRPr="007B3CC2" w:rsidRDefault="00053DB5" w:rsidP="007D7213">
      <w:pPr>
        <w:spacing w:after="0"/>
      </w:pPr>
      <w:r w:rsidRPr="007B3CC2">
        <w:rPr>
          <w:rFonts w:cs="Times New Roman"/>
          <w:b/>
        </w:rPr>
        <w:t>Curriculum Committee: Nancy Waldron</w:t>
      </w:r>
    </w:p>
    <w:p w14:paraId="76DFDBAE" w14:textId="77777777" w:rsidR="007B3CC2" w:rsidRPr="007B3CC2" w:rsidRDefault="007B3CC2" w:rsidP="007B3CC2">
      <w:pPr>
        <w:widowControl w:val="0"/>
        <w:autoSpaceDE w:val="0"/>
        <w:autoSpaceDN w:val="0"/>
        <w:adjustRightInd w:val="0"/>
        <w:spacing w:after="280"/>
        <w:rPr>
          <w:rFonts w:ascii="Calibri" w:eastAsiaTheme="minorHAnsi" w:hAnsi="Calibri" w:cs="Calibri"/>
          <w:lang w:eastAsia="en-US"/>
        </w:rPr>
      </w:pPr>
      <w:r w:rsidRPr="007B3CC2">
        <w:rPr>
          <w:rFonts w:ascii="Calibri" w:eastAsiaTheme="minorHAnsi" w:hAnsi="Calibri" w:cs="Calibri"/>
          <w:lang w:eastAsia="en-US"/>
        </w:rPr>
        <w:t>The College Curriculum Committee (CCC) met on February 10, 2014.  Course/program actions: Approval of 1 new undergraduate class (EEX1XXX - Developing Academic Skills).</w:t>
      </w:r>
    </w:p>
    <w:p w14:paraId="04FB942E" w14:textId="77777777" w:rsidR="007B3CC2" w:rsidRPr="007B3CC2" w:rsidRDefault="007B3CC2" w:rsidP="007B3CC2">
      <w:pPr>
        <w:widowControl w:val="0"/>
        <w:autoSpaceDE w:val="0"/>
        <w:autoSpaceDN w:val="0"/>
        <w:adjustRightInd w:val="0"/>
        <w:spacing w:after="280"/>
        <w:rPr>
          <w:rFonts w:ascii="Calibri" w:eastAsiaTheme="minorHAnsi" w:hAnsi="Calibri" w:cs="Calibri"/>
          <w:lang w:eastAsia="en-US"/>
        </w:rPr>
      </w:pPr>
      <w:r w:rsidRPr="007B3CC2">
        <w:rPr>
          <w:rFonts w:ascii="Calibri" w:eastAsiaTheme="minorHAnsi" w:hAnsi="Calibri" w:cs="Calibri"/>
          <w:lang w:eastAsia="en-US"/>
        </w:rPr>
        <w:t>An information item was discussed which proposed changes in the Pre–Professional requirements for admission to the Unified Elementary ProTeach and Unified Early Childhood Programs. This proposal was approved by these respective programs before being forwarded to CCC.  The general rationale for proposed changes  is to better align state, college, and university requirements for general education and pre-professional coursework, such that a larger pool of potential teacher education majors are created for recruitment to college programs, and those who are admitted may complete in a timely manner. Questions were raised about changes in Social Science requirements with the proposed change that EDF3110 – Human Growth &amp; Development would move from a required to an elective course option. A request was sent to CCC to allow additional time for faculty discussion of changes.  A motion was made and approved to hold an open CCC meeting during February to gather additional faculty input on proposal, share comments with all CCC members, and put the proposal on the March CCC agenda for vote. Open meeting was held on February 21. </w:t>
      </w:r>
    </w:p>
    <w:p w14:paraId="427066D4" w14:textId="77777777" w:rsidR="007B3CC2" w:rsidRPr="007B3CC2" w:rsidRDefault="007B3CC2" w:rsidP="007B3CC2">
      <w:pPr>
        <w:widowControl w:val="0"/>
        <w:autoSpaceDE w:val="0"/>
        <w:autoSpaceDN w:val="0"/>
        <w:adjustRightInd w:val="0"/>
        <w:spacing w:after="0"/>
        <w:rPr>
          <w:rFonts w:ascii="Calibri" w:eastAsiaTheme="minorHAnsi" w:hAnsi="Calibri" w:cs="Calibri"/>
          <w:lang w:eastAsia="en-US"/>
        </w:rPr>
      </w:pPr>
    </w:p>
    <w:p w14:paraId="0D721C0F" w14:textId="56FB1B09" w:rsidR="007D7213" w:rsidRPr="007B3CC2" w:rsidRDefault="007B3CC2" w:rsidP="007B3CC2">
      <w:pPr>
        <w:spacing w:after="0"/>
      </w:pPr>
      <w:r w:rsidRPr="007B3CC2">
        <w:rPr>
          <w:rFonts w:ascii="Calibri" w:eastAsiaTheme="minorHAnsi" w:hAnsi="Calibri" w:cs="Calibri"/>
          <w:lang w:eastAsia="en-US"/>
        </w:rPr>
        <w:t>Future CCC meeting dates: March 10, April 14, May 12.</w:t>
      </w:r>
    </w:p>
    <w:p w14:paraId="5D23BA1F" w14:textId="6DAB3181" w:rsidR="00075C49" w:rsidRPr="007B3CC2" w:rsidRDefault="00075C49" w:rsidP="007D7213">
      <w:pPr>
        <w:spacing w:after="0"/>
      </w:pPr>
      <w:r w:rsidRPr="007B3CC2">
        <w:t xml:space="preserve"> </w:t>
      </w:r>
      <w:r w:rsidR="007D7213" w:rsidRPr="007B3CC2">
        <w:t xml:space="preserve"> </w:t>
      </w:r>
    </w:p>
    <w:p w14:paraId="5D23BA20" w14:textId="77777777" w:rsidR="00053DB5" w:rsidRPr="007B3CC2" w:rsidRDefault="00053DB5" w:rsidP="007D7213">
      <w:pPr>
        <w:spacing w:after="0"/>
        <w:rPr>
          <w:rFonts w:eastAsia="Times New Roman" w:cs="Times New Roman"/>
          <w:b/>
          <w:bCs/>
        </w:rPr>
      </w:pPr>
      <w:r w:rsidRPr="007B3CC2">
        <w:rPr>
          <w:rFonts w:cs="Times New Roman"/>
          <w:b/>
        </w:rPr>
        <w:t xml:space="preserve">Diversity Committee: </w:t>
      </w:r>
      <w:r w:rsidRPr="007B3CC2">
        <w:rPr>
          <w:rFonts w:eastAsia="Times New Roman" w:cs="Times New Roman"/>
          <w:b/>
          <w:bCs/>
        </w:rPr>
        <w:t>Jann MacInnes</w:t>
      </w:r>
    </w:p>
    <w:p w14:paraId="67C5AE21" w14:textId="25B60D12" w:rsidR="007D7213" w:rsidRPr="007B3CC2" w:rsidRDefault="007D7213" w:rsidP="007D7213">
      <w:pPr>
        <w:spacing w:after="0"/>
        <w:rPr>
          <w:rFonts w:cs="Arial"/>
        </w:rPr>
      </w:pPr>
      <w:r w:rsidRPr="007B3CC2">
        <w:rPr>
          <w:rFonts w:cs="Arial"/>
        </w:rPr>
        <w:t>The Diversity Committee met on February 5, 2014.  The primary focus of the meeting was the feedback from the presentation of the AAU data to the FPC in January.  Based on feedback, the committee decided to collect more data on three items:  trends in COE minority composition over the past five years, percentage of minority candidates in the finalist pool for tenure-track positions, and best practices in place at those universities listed as having more than 25% minority in tenure-track positions at AAU public institutions.  The committee also discussed the final plans to implement the on-line survey of tenure-track faculty that left the College within the past five years.  The survey will be distributed before spring break.  The additional AAU data and the results of the online survey will be discussed at the March meeting.</w:t>
      </w:r>
    </w:p>
    <w:p w14:paraId="0C3ABFED" w14:textId="77777777" w:rsidR="007D7213" w:rsidRPr="007B3CC2" w:rsidRDefault="007D7213" w:rsidP="007D7213">
      <w:pPr>
        <w:spacing w:after="0"/>
        <w:rPr>
          <w:rFonts w:cs="Times New Roman"/>
          <w:b/>
        </w:rPr>
      </w:pPr>
    </w:p>
    <w:p w14:paraId="5D23BA23" w14:textId="77777777" w:rsidR="00053DB5" w:rsidRPr="007B3CC2" w:rsidRDefault="00053DB5" w:rsidP="007D7213">
      <w:pPr>
        <w:spacing w:after="0"/>
        <w:rPr>
          <w:rFonts w:eastAsia="Times New Roman" w:cs="Times New Roman"/>
          <w:b/>
          <w:bCs/>
        </w:rPr>
      </w:pPr>
      <w:r w:rsidRPr="007B3CC2">
        <w:rPr>
          <w:rFonts w:cs="Times New Roman"/>
          <w:b/>
        </w:rPr>
        <w:t xml:space="preserve">Faculty Affairs Committee:  </w:t>
      </w:r>
      <w:r w:rsidRPr="007B3CC2">
        <w:rPr>
          <w:rFonts w:eastAsia="Times New Roman" w:cs="Times New Roman"/>
          <w:b/>
          <w:bCs/>
        </w:rPr>
        <w:t>Tim Jacobbe</w:t>
      </w:r>
    </w:p>
    <w:p w14:paraId="5D23BA25" w14:textId="60EB0089" w:rsidR="00053DB5" w:rsidRPr="007B3CC2" w:rsidRDefault="007D7213" w:rsidP="007D7213">
      <w:pPr>
        <w:spacing w:after="0"/>
        <w:rPr>
          <w:rFonts w:eastAsia="Times New Roman" w:cs="Times New Roman"/>
        </w:rPr>
      </w:pPr>
      <w:r w:rsidRPr="007B3CC2">
        <w:rPr>
          <w:rFonts w:eastAsia="Times New Roman"/>
        </w:rPr>
        <w:t xml:space="preserve">Meeting to be scheduled after Spring break to address possible change in title for clinical professors. </w:t>
      </w:r>
      <w:r w:rsidRPr="007B3CC2">
        <w:rPr>
          <w:rFonts w:eastAsia="Times New Roman" w:cs="Times New Roman"/>
        </w:rPr>
        <w:t>The committee has been asked to seek broad faculty input</w:t>
      </w:r>
      <w:r w:rsidRPr="007B3CC2">
        <w:rPr>
          <w:rFonts w:eastAsia="Times New Roman" w:cs="Times New Roman"/>
          <w:b/>
        </w:rPr>
        <w:t xml:space="preserve"> </w:t>
      </w:r>
      <w:r w:rsidRPr="007B3CC2">
        <w:rPr>
          <w:rFonts w:eastAsia="Times New Roman" w:cs="Times New Roman"/>
        </w:rPr>
        <w:t>(e.g., through focus groups with both tenure track and faculty in these lines and programs that have several faculty in this line) in order to (1) identify key questions and possible faculty concerns related to this issue and (2) indicate possible implications for faculty and programs if the proposed changes were to occur so that they may be considered and possibly mediated if need be. </w:t>
      </w:r>
    </w:p>
    <w:p w14:paraId="639E8087" w14:textId="77777777" w:rsidR="007D7213" w:rsidRPr="007B3CC2" w:rsidRDefault="007D7213" w:rsidP="007D7213">
      <w:pPr>
        <w:spacing w:after="0"/>
        <w:rPr>
          <w:rFonts w:eastAsia="Times New Roman"/>
        </w:rPr>
      </w:pPr>
    </w:p>
    <w:p w14:paraId="5D23BA26" w14:textId="77777777" w:rsidR="00053DB5" w:rsidRPr="007B3CC2" w:rsidRDefault="00053DB5" w:rsidP="007D7213">
      <w:pPr>
        <w:spacing w:after="0"/>
        <w:rPr>
          <w:rFonts w:cs="Times New Roman"/>
          <w:b/>
        </w:rPr>
      </w:pPr>
      <w:r w:rsidRPr="007B3CC2">
        <w:rPr>
          <w:rFonts w:cs="Times New Roman"/>
          <w:b/>
        </w:rPr>
        <w:t xml:space="preserve">Lectures, Seminars, and Awards Committee: </w:t>
      </w:r>
      <w:r w:rsidRPr="007B3CC2">
        <w:rPr>
          <w:rFonts w:eastAsia="Times New Roman" w:cs="Times New Roman"/>
          <w:b/>
          <w:bCs/>
        </w:rPr>
        <w:t>Sevan Terzian</w:t>
      </w:r>
    </w:p>
    <w:p w14:paraId="58323969" w14:textId="10B18F22" w:rsidR="007D7213" w:rsidRPr="007B3CC2" w:rsidRDefault="007D7213" w:rsidP="007D7213">
      <w:pPr>
        <w:spacing w:after="0"/>
        <w:rPr>
          <w:rFonts w:eastAsia="Times New Roman"/>
          <w:lang w:eastAsia="en-US"/>
        </w:rPr>
      </w:pPr>
      <w:r w:rsidRPr="007B3CC2">
        <w:rPr>
          <w:rFonts w:eastAsia="Times New Roman"/>
        </w:rPr>
        <w:t xml:space="preserve"> LSAC will be meeting Tuesday February 25 to allocate four different college-wide graduate student awards:  Outstanding Graduate Leadership Award, Outstanding Graduate Professional Practice Award, Outstanding Graduate Research Award, and the Gidel Endowment Doctoral Student Award.  We haven't met since our last meeting in December.</w:t>
      </w:r>
    </w:p>
    <w:p w14:paraId="712B6B44" w14:textId="77777777" w:rsidR="007D7213" w:rsidRPr="007B3CC2" w:rsidRDefault="007D7213" w:rsidP="007D7213">
      <w:pPr>
        <w:spacing w:after="0"/>
        <w:rPr>
          <w:rFonts w:cs="Times New Roman"/>
          <w:b/>
        </w:rPr>
      </w:pPr>
    </w:p>
    <w:p w14:paraId="5D23BA28" w14:textId="77777777" w:rsidR="00053DB5" w:rsidRPr="007B3CC2" w:rsidRDefault="00053DB5" w:rsidP="007D7213">
      <w:pPr>
        <w:spacing w:after="0"/>
        <w:rPr>
          <w:rFonts w:cs="Times New Roman"/>
          <w:b/>
        </w:rPr>
      </w:pPr>
      <w:r w:rsidRPr="007B3CC2">
        <w:rPr>
          <w:rFonts w:cs="Times New Roman"/>
          <w:b/>
        </w:rPr>
        <w:t xml:space="preserve">Long Range Planning Committee:  </w:t>
      </w:r>
      <w:r w:rsidRPr="007B3CC2">
        <w:rPr>
          <w:rFonts w:eastAsia="Times New Roman" w:cs="Times New Roman"/>
          <w:b/>
          <w:bCs/>
        </w:rPr>
        <w:t>Diane Joyce</w:t>
      </w:r>
    </w:p>
    <w:p w14:paraId="5D23BA29" w14:textId="0968B4C2" w:rsidR="00075C49" w:rsidRPr="007B3CC2" w:rsidRDefault="007D7213" w:rsidP="007D7213">
      <w:pPr>
        <w:spacing w:after="0"/>
        <w:rPr>
          <w:rFonts w:eastAsiaTheme="minorHAnsi"/>
          <w:b/>
          <w:lang w:eastAsia="en-US"/>
        </w:rPr>
      </w:pPr>
      <w:r w:rsidRPr="007B3CC2">
        <w:rPr>
          <w:rFonts w:cs="Calibri"/>
        </w:rPr>
        <w:t xml:space="preserve">The </w:t>
      </w:r>
      <w:r w:rsidRPr="007B3CC2">
        <w:t>Long-Range Planning Committee met on February 7, 2014.</w:t>
      </w:r>
      <w:r w:rsidRPr="007B3CC2">
        <w:rPr>
          <w:b/>
        </w:rPr>
        <w:t xml:space="preserve"> The</w:t>
      </w:r>
      <w:r w:rsidRPr="007B3CC2">
        <w:t xml:space="preserve"> LRPC provided Associate Dean Tom Dana a hard copy summary of the committee’s feedback/comments on questions related to search committees generated at their prior January meeting.  Tom Dana then provided LRPC committee members with hard copies of the section of the UF Collective Bargaining Agreement specifically related to search committee policies and procedures (Article 12 “Appointment”). The LRPC committee agreed to review the document to ensure that any guidelines or policy changes proposed for COE search committees do not violate or contradict the Collective Bargaining Agreement. Committee members began reviewing the bargaining agreement polices and will finalize recommendations related to search committees at their next meeting. Subsequently recommendations will be forwarded to FPC for discussion and future action. Additionally, at the next LRPC meeting, members plan to discuss several pressing COE long-range planning issues that will be provided by Dean Good</w:t>
      </w:r>
    </w:p>
    <w:p w14:paraId="32058AD5" w14:textId="77777777" w:rsidR="007D7213" w:rsidRPr="007B3CC2" w:rsidRDefault="007D7213" w:rsidP="007D7213">
      <w:pPr>
        <w:spacing w:after="0"/>
        <w:rPr>
          <w:b/>
        </w:rPr>
      </w:pPr>
    </w:p>
    <w:p w14:paraId="5D23BA2A" w14:textId="77777777" w:rsidR="00053DB5" w:rsidRPr="007B3CC2" w:rsidRDefault="009B2DB0" w:rsidP="007D7213">
      <w:pPr>
        <w:spacing w:after="0"/>
        <w:rPr>
          <w:rFonts w:eastAsia="Times New Roman" w:cs="Times New Roman"/>
          <w:b/>
          <w:bCs/>
        </w:rPr>
      </w:pPr>
      <w:r w:rsidRPr="007B3CC2">
        <w:rPr>
          <w:b/>
        </w:rPr>
        <w:t>R</w:t>
      </w:r>
      <w:r w:rsidR="00053DB5" w:rsidRPr="007B3CC2">
        <w:rPr>
          <w:rFonts w:cs="Times New Roman"/>
          <w:b/>
        </w:rPr>
        <w:t xml:space="preserve">esearch Advisory Committee: </w:t>
      </w:r>
      <w:r w:rsidR="00053DB5" w:rsidRPr="007B3CC2">
        <w:rPr>
          <w:rFonts w:eastAsia="Times New Roman" w:cs="Times New Roman"/>
          <w:b/>
          <w:bCs/>
        </w:rPr>
        <w:t>Jacqueline Swank</w:t>
      </w:r>
    </w:p>
    <w:p w14:paraId="5D23BA2B" w14:textId="5630FF0F" w:rsidR="00053DB5" w:rsidRPr="007B3CC2" w:rsidRDefault="007D7213" w:rsidP="007D7213">
      <w:pPr>
        <w:spacing w:after="0"/>
      </w:pPr>
      <w:r w:rsidRPr="007B3CC2">
        <w:rPr>
          <w:rFonts w:eastAsia="Times New Roman" w:cs="Tahoma"/>
        </w:rPr>
        <w:t xml:space="preserve">The </w:t>
      </w:r>
      <w:r w:rsidRPr="007B3CC2">
        <w:t>next RAC meeting is scheduled for March 12</w:t>
      </w:r>
      <w:r w:rsidRPr="007B3CC2">
        <w:rPr>
          <w:vertAlign w:val="superscript"/>
        </w:rPr>
        <w:t xml:space="preserve">th </w:t>
      </w:r>
      <w:r w:rsidRPr="007B3CC2">
        <w:t>(noon in room 158). The committee will review the UFRF professorship applications.</w:t>
      </w:r>
    </w:p>
    <w:p w14:paraId="5D23BA2C" w14:textId="77777777" w:rsidR="00053DB5" w:rsidRPr="007B3CC2" w:rsidRDefault="00053DB5" w:rsidP="007D7213">
      <w:pPr>
        <w:spacing w:after="0"/>
        <w:rPr>
          <w:rFonts w:eastAsia="Times New Roman" w:cs="Tahoma"/>
        </w:rPr>
      </w:pPr>
    </w:p>
    <w:p w14:paraId="5D23BA2D" w14:textId="77777777" w:rsidR="00053DB5" w:rsidRPr="007B3CC2" w:rsidRDefault="00053DB5" w:rsidP="007D7213">
      <w:pPr>
        <w:spacing w:after="0"/>
        <w:rPr>
          <w:rFonts w:eastAsia="Times New Roman" w:cs="Times New Roman"/>
          <w:b/>
          <w:bCs/>
        </w:rPr>
      </w:pPr>
      <w:r w:rsidRPr="007B3CC2">
        <w:rPr>
          <w:rFonts w:cs="Times New Roman"/>
          <w:b/>
        </w:rPr>
        <w:t xml:space="preserve">Technology and Distance Education Committee: </w:t>
      </w:r>
      <w:r w:rsidRPr="007B3CC2">
        <w:rPr>
          <w:rFonts w:eastAsia="Times New Roman" w:cs="Times New Roman"/>
          <w:b/>
          <w:bCs/>
        </w:rPr>
        <w:t>Albert Ritzhaupt</w:t>
      </w:r>
    </w:p>
    <w:p w14:paraId="215B4040" w14:textId="44BC8B40" w:rsidR="00AB5FD8" w:rsidRPr="007B3CC2" w:rsidRDefault="00AB5FD8" w:rsidP="007D7213">
      <w:pPr>
        <w:spacing w:after="0"/>
        <w:rPr>
          <w:rFonts w:eastAsia="Times New Roman" w:cs="Times New Roman"/>
          <w:b/>
          <w:bCs/>
        </w:rPr>
      </w:pPr>
      <w:r w:rsidRPr="007B3CC2">
        <w:rPr>
          <w:rFonts w:eastAsia="Times New Roman" w:cs="Times New Roman"/>
          <w:b/>
          <w:bCs/>
        </w:rPr>
        <w:t>No report</w:t>
      </w:r>
    </w:p>
    <w:p w14:paraId="5D23BA2E" w14:textId="3017386C" w:rsidR="00075C49" w:rsidRPr="007B3CC2" w:rsidRDefault="007D7213" w:rsidP="007D7213">
      <w:pPr>
        <w:spacing w:after="0"/>
        <w:rPr>
          <w:rFonts w:eastAsiaTheme="minorHAnsi"/>
          <w:lang w:eastAsia="en-US"/>
        </w:rPr>
      </w:pPr>
      <w:r w:rsidRPr="007B3CC2">
        <w:t xml:space="preserve"> </w:t>
      </w:r>
    </w:p>
    <w:p w14:paraId="5D23BA2F" w14:textId="77777777" w:rsidR="00075C49" w:rsidRPr="007B3CC2" w:rsidRDefault="00075C49" w:rsidP="007D7213">
      <w:pPr>
        <w:spacing w:after="0"/>
        <w:rPr>
          <w:rFonts w:eastAsia="Times New Roman" w:cs="Times New Roman"/>
          <w:b/>
          <w:bCs/>
        </w:rPr>
      </w:pPr>
    </w:p>
    <w:p w14:paraId="5D23BA30" w14:textId="77777777" w:rsidR="00053DB5" w:rsidRPr="007B3CC2" w:rsidRDefault="00053DB5" w:rsidP="007D7213">
      <w:pPr>
        <w:spacing w:after="0"/>
        <w:contextualSpacing/>
      </w:pPr>
    </w:p>
    <w:p w14:paraId="5D23BA31" w14:textId="77777777" w:rsidR="00053DB5" w:rsidRPr="007B3CC2" w:rsidRDefault="00053DB5" w:rsidP="007D7213">
      <w:pPr>
        <w:spacing w:after="0"/>
      </w:pPr>
    </w:p>
    <w:sectPr w:rsidR="00053DB5" w:rsidRPr="007B3C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BA34" w14:textId="77777777" w:rsidR="00AB5FD8" w:rsidRDefault="00AB5FD8" w:rsidP="009B2DB0">
      <w:pPr>
        <w:spacing w:after="0"/>
      </w:pPr>
      <w:r>
        <w:separator/>
      </w:r>
    </w:p>
  </w:endnote>
  <w:endnote w:type="continuationSeparator" w:id="0">
    <w:p w14:paraId="5D23BA35" w14:textId="77777777" w:rsidR="00AB5FD8" w:rsidRDefault="00AB5FD8" w:rsidP="009B2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0816"/>
      <w:docPartObj>
        <w:docPartGallery w:val="Page Numbers (Bottom of Page)"/>
        <w:docPartUnique/>
      </w:docPartObj>
    </w:sdtPr>
    <w:sdtEndPr>
      <w:rPr>
        <w:noProof/>
      </w:rPr>
    </w:sdtEndPr>
    <w:sdtContent>
      <w:p w14:paraId="5D23BA36" w14:textId="77777777" w:rsidR="00AB5FD8" w:rsidRDefault="00AB5FD8">
        <w:pPr>
          <w:pStyle w:val="Footer"/>
          <w:jc w:val="right"/>
        </w:pPr>
        <w:r>
          <w:fldChar w:fldCharType="begin"/>
        </w:r>
        <w:r>
          <w:instrText xml:space="preserve"> PAGE   \* MERGEFORMAT </w:instrText>
        </w:r>
        <w:r>
          <w:fldChar w:fldCharType="separate"/>
        </w:r>
        <w:r w:rsidR="000C3004">
          <w:rPr>
            <w:noProof/>
          </w:rPr>
          <w:t>1</w:t>
        </w:r>
        <w:r>
          <w:rPr>
            <w:noProof/>
          </w:rPr>
          <w:fldChar w:fldCharType="end"/>
        </w:r>
      </w:p>
    </w:sdtContent>
  </w:sdt>
  <w:p w14:paraId="5D23BA37" w14:textId="77777777" w:rsidR="00AB5FD8" w:rsidRDefault="00AB5F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BA32" w14:textId="77777777" w:rsidR="00AB5FD8" w:rsidRDefault="00AB5FD8" w:rsidP="009B2DB0">
      <w:pPr>
        <w:spacing w:after="0"/>
      </w:pPr>
      <w:r>
        <w:separator/>
      </w:r>
    </w:p>
  </w:footnote>
  <w:footnote w:type="continuationSeparator" w:id="0">
    <w:p w14:paraId="5D23BA33" w14:textId="77777777" w:rsidR="00AB5FD8" w:rsidRDefault="00AB5FD8" w:rsidP="009B2DB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91B"/>
    <w:multiLevelType w:val="hybridMultilevel"/>
    <w:tmpl w:val="05AC1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8700D"/>
    <w:multiLevelType w:val="hybridMultilevel"/>
    <w:tmpl w:val="C24C6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B5"/>
    <w:rsid w:val="00053DB5"/>
    <w:rsid w:val="00075C49"/>
    <w:rsid w:val="000C1ED0"/>
    <w:rsid w:val="000C3004"/>
    <w:rsid w:val="00665D9A"/>
    <w:rsid w:val="006A4061"/>
    <w:rsid w:val="007B3CC2"/>
    <w:rsid w:val="007D7213"/>
    <w:rsid w:val="00893E1C"/>
    <w:rsid w:val="008A0FC2"/>
    <w:rsid w:val="009B2DB0"/>
    <w:rsid w:val="00AB5FD8"/>
    <w:rsid w:val="00C30C93"/>
    <w:rsid w:val="00D2122B"/>
    <w:rsid w:val="00DA6FEA"/>
    <w:rsid w:val="00F6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3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B5"/>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5"/>
    <w:pPr>
      <w:spacing w:after="0"/>
      <w:ind w:left="720"/>
    </w:pPr>
    <w:rPr>
      <w:rFonts w:ascii="Calibri" w:eastAsiaTheme="minorHAnsi" w:hAnsi="Calibri" w:cs="Times New Roman"/>
      <w:sz w:val="22"/>
      <w:szCs w:val="22"/>
      <w:lang w:eastAsia="en-US"/>
    </w:rPr>
  </w:style>
  <w:style w:type="character" w:customStyle="1" w:styleId="apple-style-span">
    <w:name w:val="apple-style-span"/>
    <w:basedOn w:val="DefaultParagraphFont"/>
    <w:rsid w:val="009B2DB0"/>
  </w:style>
  <w:style w:type="paragraph" w:styleId="Header">
    <w:name w:val="header"/>
    <w:basedOn w:val="Normal"/>
    <w:link w:val="HeaderChar"/>
    <w:uiPriority w:val="99"/>
    <w:unhideWhenUsed/>
    <w:rsid w:val="009B2DB0"/>
    <w:pPr>
      <w:tabs>
        <w:tab w:val="center" w:pos="4680"/>
        <w:tab w:val="right" w:pos="9360"/>
      </w:tabs>
      <w:spacing w:after="0"/>
    </w:pPr>
  </w:style>
  <w:style w:type="character" w:customStyle="1" w:styleId="HeaderChar">
    <w:name w:val="Header Char"/>
    <w:basedOn w:val="DefaultParagraphFont"/>
    <w:link w:val="Header"/>
    <w:uiPriority w:val="99"/>
    <w:rsid w:val="009B2DB0"/>
    <w:rPr>
      <w:rFonts w:eastAsiaTheme="minorEastAsia"/>
      <w:sz w:val="24"/>
      <w:szCs w:val="24"/>
      <w:lang w:eastAsia="ja-JP"/>
    </w:rPr>
  </w:style>
  <w:style w:type="paragraph" w:styleId="Footer">
    <w:name w:val="footer"/>
    <w:basedOn w:val="Normal"/>
    <w:link w:val="FooterChar"/>
    <w:uiPriority w:val="99"/>
    <w:unhideWhenUsed/>
    <w:rsid w:val="009B2DB0"/>
    <w:pPr>
      <w:tabs>
        <w:tab w:val="center" w:pos="4680"/>
        <w:tab w:val="right" w:pos="9360"/>
      </w:tabs>
      <w:spacing w:after="0"/>
    </w:pPr>
  </w:style>
  <w:style w:type="character" w:customStyle="1" w:styleId="FooterChar">
    <w:name w:val="Footer Char"/>
    <w:basedOn w:val="DefaultParagraphFont"/>
    <w:link w:val="Footer"/>
    <w:uiPriority w:val="99"/>
    <w:rsid w:val="009B2DB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831">
      <w:bodyDiv w:val="1"/>
      <w:marLeft w:val="0"/>
      <w:marRight w:val="0"/>
      <w:marTop w:val="0"/>
      <w:marBottom w:val="0"/>
      <w:divBdr>
        <w:top w:val="none" w:sz="0" w:space="0" w:color="auto"/>
        <w:left w:val="none" w:sz="0" w:space="0" w:color="auto"/>
        <w:bottom w:val="none" w:sz="0" w:space="0" w:color="auto"/>
        <w:right w:val="none" w:sz="0" w:space="0" w:color="auto"/>
      </w:divBdr>
    </w:div>
    <w:div w:id="167214174">
      <w:bodyDiv w:val="1"/>
      <w:marLeft w:val="0"/>
      <w:marRight w:val="0"/>
      <w:marTop w:val="0"/>
      <w:marBottom w:val="0"/>
      <w:divBdr>
        <w:top w:val="none" w:sz="0" w:space="0" w:color="auto"/>
        <w:left w:val="none" w:sz="0" w:space="0" w:color="auto"/>
        <w:bottom w:val="none" w:sz="0" w:space="0" w:color="auto"/>
        <w:right w:val="none" w:sz="0" w:space="0" w:color="auto"/>
      </w:divBdr>
    </w:div>
    <w:div w:id="173610895">
      <w:bodyDiv w:val="1"/>
      <w:marLeft w:val="0"/>
      <w:marRight w:val="0"/>
      <w:marTop w:val="0"/>
      <w:marBottom w:val="0"/>
      <w:divBdr>
        <w:top w:val="none" w:sz="0" w:space="0" w:color="auto"/>
        <w:left w:val="none" w:sz="0" w:space="0" w:color="auto"/>
        <w:bottom w:val="none" w:sz="0" w:space="0" w:color="auto"/>
        <w:right w:val="none" w:sz="0" w:space="0" w:color="auto"/>
      </w:divBdr>
    </w:div>
    <w:div w:id="576667353">
      <w:bodyDiv w:val="1"/>
      <w:marLeft w:val="0"/>
      <w:marRight w:val="0"/>
      <w:marTop w:val="0"/>
      <w:marBottom w:val="0"/>
      <w:divBdr>
        <w:top w:val="none" w:sz="0" w:space="0" w:color="auto"/>
        <w:left w:val="none" w:sz="0" w:space="0" w:color="auto"/>
        <w:bottom w:val="none" w:sz="0" w:space="0" w:color="auto"/>
        <w:right w:val="none" w:sz="0" w:space="0" w:color="auto"/>
      </w:divBdr>
    </w:div>
    <w:div w:id="614140775">
      <w:bodyDiv w:val="1"/>
      <w:marLeft w:val="0"/>
      <w:marRight w:val="0"/>
      <w:marTop w:val="0"/>
      <w:marBottom w:val="0"/>
      <w:divBdr>
        <w:top w:val="none" w:sz="0" w:space="0" w:color="auto"/>
        <w:left w:val="none" w:sz="0" w:space="0" w:color="auto"/>
        <w:bottom w:val="none" w:sz="0" w:space="0" w:color="auto"/>
        <w:right w:val="none" w:sz="0" w:space="0" w:color="auto"/>
      </w:divBdr>
    </w:div>
    <w:div w:id="666830796">
      <w:bodyDiv w:val="1"/>
      <w:marLeft w:val="0"/>
      <w:marRight w:val="0"/>
      <w:marTop w:val="0"/>
      <w:marBottom w:val="0"/>
      <w:divBdr>
        <w:top w:val="none" w:sz="0" w:space="0" w:color="auto"/>
        <w:left w:val="none" w:sz="0" w:space="0" w:color="auto"/>
        <w:bottom w:val="none" w:sz="0" w:space="0" w:color="auto"/>
        <w:right w:val="none" w:sz="0" w:space="0" w:color="auto"/>
      </w:divBdr>
    </w:div>
    <w:div w:id="1283653737">
      <w:bodyDiv w:val="1"/>
      <w:marLeft w:val="0"/>
      <w:marRight w:val="0"/>
      <w:marTop w:val="0"/>
      <w:marBottom w:val="0"/>
      <w:divBdr>
        <w:top w:val="none" w:sz="0" w:space="0" w:color="auto"/>
        <w:left w:val="none" w:sz="0" w:space="0" w:color="auto"/>
        <w:bottom w:val="none" w:sz="0" w:space="0" w:color="auto"/>
        <w:right w:val="none" w:sz="0" w:space="0" w:color="auto"/>
      </w:divBdr>
    </w:div>
    <w:div w:id="1323267308">
      <w:bodyDiv w:val="1"/>
      <w:marLeft w:val="0"/>
      <w:marRight w:val="0"/>
      <w:marTop w:val="0"/>
      <w:marBottom w:val="0"/>
      <w:divBdr>
        <w:top w:val="none" w:sz="0" w:space="0" w:color="auto"/>
        <w:left w:val="none" w:sz="0" w:space="0" w:color="auto"/>
        <w:bottom w:val="none" w:sz="0" w:space="0" w:color="auto"/>
        <w:right w:val="none" w:sz="0" w:space="0" w:color="auto"/>
      </w:divBdr>
    </w:div>
    <w:div w:id="1349452947">
      <w:bodyDiv w:val="1"/>
      <w:marLeft w:val="0"/>
      <w:marRight w:val="0"/>
      <w:marTop w:val="0"/>
      <w:marBottom w:val="0"/>
      <w:divBdr>
        <w:top w:val="none" w:sz="0" w:space="0" w:color="auto"/>
        <w:left w:val="none" w:sz="0" w:space="0" w:color="auto"/>
        <w:bottom w:val="none" w:sz="0" w:space="0" w:color="auto"/>
        <w:right w:val="none" w:sz="0" w:space="0" w:color="auto"/>
      </w:divBdr>
    </w:div>
    <w:div w:id="1350647308">
      <w:bodyDiv w:val="1"/>
      <w:marLeft w:val="0"/>
      <w:marRight w:val="0"/>
      <w:marTop w:val="0"/>
      <w:marBottom w:val="0"/>
      <w:divBdr>
        <w:top w:val="none" w:sz="0" w:space="0" w:color="auto"/>
        <w:left w:val="none" w:sz="0" w:space="0" w:color="auto"/>
        <w:bottom w:val="none" w:sz="0" w:space="0" w:color="auto"/>
        <w:right w:val="none" w:sz="0" w:space="0" w:color="auto"/>
      </w:divBdr>
    </w:div>
    <w:div w:id="1905218022">
      <w:bodyDiv w:val="1"/>
      <w:marLeft w:val="0"/>
      <w:marRight w:val="0"/>
      <w:marTop w:val="0"/>
      <w:marBottom w:val="0"/>
      <w:divBdr>
        <w:top w:val="none" w:sz="0" w:space="0" w:color="auto"/>
        <w:left w:val="none" w:sz="0" w:space="0" w:color="auto"/>
        <w:bottom w:val="none" w:sz="0" w:space="0" w:color="auto"/>
        <w:right w:val="none" w:sz="0" w:space="0" w:color="auto"/>
      </w:divBdr>
    </w:div>
    <w:div w:id="192973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4000</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Jong</dc:creator>
  <cp:keywords/>
  <dc:description/>
  <cp:lastModifiedBy>Todd McCardle</cp:lastModifiedBy>
  <cp:revision>2</cp:revision>
  <dcterms:created xsi:type="dcterms:W3CDTF">2014-08-25T16:10:00Z</dcterms:created>
  <dcterms:modified xsi:type="dcterms:W3CDTF">2014-08-25T16:10:00Z</dcterms:modified>
</cp:coreProperties>
</file>