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8DCD0" w14:textId="55684D9B" w:rsidR="00053DB5" w:rsidRPr="00274E8C" w:rsidRDefault="00053DB5" w:rsidP="00274E8C">
      <w:pPr>
        <w:spacing w:after="0"/>
        <w:jc w:val="center"/>
        <w:rPr>
          <w:rFonts w:cs="Times New Roman"/>
          <w:b/>
          <w:sz w:val="22"/>
          <w:szCs w:val="22"/>
        </w:rPr>
      </w:pPr>
      <w:bookmarkStart w:id="0" w:name="_GoBack"/>
      <w:bookmarkEnd w:id="0"/>
      <w:r w:rsidRPr="00274E8C">
        <w:rPr>
          <w:rFonts w:cs="Times New Roman"/>
          <w:b/>
          <w:sz w:val="22"/>
          <w:szCs w:val="22"/>
        </w:rPr>
        <w:t xml:space="preserve">FPC Committee Accomplishments – </w:t>
      </w:r>
      <w:r w:rsidR="00B47711" w:rsidRPr="00274E8C">
        <w:rPr>
          <w:rFonts w:cs="Times New Roman"/>
          <w:b/>
          <w:sz w:val="22"/>
          <w:szCs w:val="22"/>
        </w:rPr>
        <w:t>January</w:t>
      </w:r>
      <w:r w:rsidR="00995DE3">
        <w:rPr>
          <w:rFonts w:cs="Times New Roman"/>
          <w:b/>
          <w:sz w:val="22"/>
          <w:szCs w:val="22"/>
        </w:rPr>
        <w:t xml:space="preserve"> 2014</w:t>
      </w:r>
    </w:p>
    <w:p w14:paraId="7F98DCD1" w14:textId="77777777" w:rsidR="00053DB5" w:rsidRPr="00274E8C" w:rsidRDefault="00053DB5" w:rsidP="00274E8C">
      <w:pPr>
        <w:spacing w:after="0"/>
        <w:rPr>
          <w:rFonts w:cs="Times New Roman"/>
          <w:b/>
          <w:sz w:val="22"/>
          <w:szCs w:val="22"/>
        </w:rPr>
      </w:pPr>
    </w:p>
    <w:p w14:paraId="7F98DCD2" w14:textId="77777777" w:rsidR="00053DB5" w:rsidRPr="00274E8C" w:rsidRDefault="00053DB5" w:rsidP="00274E8C">
      <w:pPr>
        <w:spacing w:after="0"/>
        <w:rPr>
          <w:rFonts w:eastAsia="Times New Roman" w:cs="Times New Roman"/>
          <w:b/>
          <w:bCs/>
          <w:sz w:val="22"/>
          <w:szCs w:val="22"/>
        </w:rPr>
      </w:pPr>
      <w:r w:rsidRPr="00274E8C">
        <w:rPr>
          <w:rFonts w:cs="Times New Roman"/>
          <w:b/>
          <w:sz w:val="22"/>
          <w:szCs w:val="22"/>
        </w:rPr>
        <w:t xml:space="preserve">Budgetary Affairs Committee: </w:t>
      </w:r>
      <w:r w:rsidRPr="00274E8C">
        <w:rPr>
          <w:rFonts w:eastAsia="Times New Roman" w:cs="Times New Roman"/>
          <w:b/>
          <w:bCs/>
          <w:sz w:val="22"/>
          <w:szCs w:val="22"/>
        </w:rPr>
        <w:t>Alyson Adams</w:t>
      </w:r>
    </w:p>
    <w:p w14:paraId="541D83FE" w14:textId="77777777" w:rsidR="00EE715E" w:rsidRPr="00274E8C" w:rsidRDefault="00EE715E" w:rsidP="00274E8C">
      <w:pPr>
        <w:spacing w:after="0"/>
        <w:rPr>
          <w:rFonts w:eastAsiaTheme="minorHAnsi"/>
          <w:sz w:val="22"/>
          <w:szCs w:val="22"/>
          <w:lang w:eastAsia="en-US"/>
        </w:rPr>
      </w:pPr>
      <w:r w:rsidRPr="00274E8C">
        <w:rPr>
          <w:sz w:val="22"/>
          <w:szCs w:val="22"/>
        </w:rPr>
        <w:t xml:space="preserve">In December BAC reviewed IDC policies (STL, SESPECS, HDOSE, and College) and salary savings processes (STL and SESPECS) and generated a list of questions and comments for our Deans and Directors panel, held on January 9. At the January meeting, we held a discussion with deans and directors to highlight strengths and differences among the various policies to increase transparency and communication and make suggestions for fine-tuning existing policies or creating new ones where they did not yet exist. In February we hope to draft some very general language (policy or simply recommendations) that we will bring to FPC in March suggesting that all schools and the college have IDC and Salary Savings policies in place (but leaving some flexibility in what those policies should look like).  We also continue to receive regular budget updates from the Dean’s area each month. Later this spring we plan to discuss merit distribution processes as well as entrepreneurial activities. </w:t>
      </w:r>
    </w:p>
    <w:p w14:paraId="6625A39E" w14:textId="77777777" w:rsidR="00274E8C" w:rsidRDefault="00274E8C" w:rsidP="00274E8C">
      <w:pPr>
        <w:spacing w:after="0"/>
        <w:rPr>
          <w:rFonts w:cs="Times New Roman"/>
          <w:b/>
          <w:sz w:val="22"/>
          <w:szCs w:val="22"/>
        </w:rPr>
      </w:pPr>
    </w:p>
    <w:p w14:paraId="7F98DCD4" w14:textId="77777777" w:rsidR="00053DB5" w:rsidRPr="00274E8C" w:rsidRDefault="00053DB5" w:rsidP="00274E8C">
      <w:pPr>
        <w:spacing w:after="0"/>
        <w:rPr>
          <w:sz w:val="22"/>
          <w:szCs w:val="22"/>
        </w:rPr>
      </w:pPr>
      <w:r w:rsidRPr="00274E8C">
        <w:rPr>
          <w:rFonts w:cs="Times New Roman"/>
          <w:b/>
          <w:sz w:val="22"/>
          <w:szCs w:val="22"/>
        </w:rPr>
        <w:t>Curriculum Committee: Nancy Waldron</w:t>
      </w:r>
    </w:p>
    <w:p w14:paraId="525355DA" w14:textId="74A33BEE" w:rsidR="00274E8C" w:rsidRPr="00274E8C" w:rsidRDefault="00274E8C" w:rsidP="00274E8C">
      <w:pPr>
        <w:spacing w:after="0"/>
        <w:rPr>
          <w:rFonts w:eastAsiaTheme="minorHAnsi"/>
          <w:lang w:eastAsia="en-US"/>
        </w:rPr>
      </w:pPr>
      <w:r w:rsidRPr="00274E8C">
        <w:t>The College Curriculum Committee (CCC) conducted business electronically for the January 13, 2014 meeting.  Course/program actions: approval of 1 new graduate class. </w:t>
      </w:r>
      <w:r w:rsidRPr="00274E8C">
        <w:rPr>
          <w:rStyle w:val="apple-style-span"/>
          <w:rFonts w:ascii="Calibri" w:hAnsi="Calibri"/>
        </w:rPr>
        <w:t xml:space="preserve">A faculty survey is being finalized that will be completed in February to gather perspectives regarding the process and decisions surrounding approval of alternate/substitute doctoral research courses. </w:t>
      </w:r>
      <w:r w:rsidRPr="00274E8C">
        <w:t>Future meeting dates:</w:t>
      </w:r>
      <w:r>
        <w:t xml:space="preserve"> </w:t>
      </w:r>
      <w:r w:rsidRPr="00274E8C">
        <w:t xml:space="preserve">February 10, March 10, April 14, </w:t>
      </w:r>
      <w:proofErr w:type="gramStart"/>
      <w:r w:rsidRPr="00274E8C">
        <w:t>May</w:t>
      </w:r>
      <w:proofErr w:type="gramEnd"/>
      <w:r w:rsidRPr="00274E8C">
        <w:t xml:space="preserve"> 12.</w:t>
      </w:r>
    </w:p>
    <w:p w14:paraId="71CCD57D" w14:textId="77777777" w:rsidR="00274E8C" w:rsidRDefault="00274E8C" w:rsidP="00274E8C">
      <w:pPr>
        <w:spacing w:after="0"/>
        <w:rPr>
          <w:rFonts w:cs="Times New Roman"/>
          <w:b/>
          <w:sz w:val="22"/>
          <w:szCs w:val="22"/>
        </w:rPr>
      </w:pPr>
    </w:p>
    <w:p w14:paraId="7F98DCD6" w14:textId="77777777" w:rsidR="00053DB5" w:rsidRPr="00274E8C" w:rsidRDefault="00053DB5" w:rsidP="00274E8C">
      <w:pPr>
        <w:spacing w:after="0"/>
        <w:rPr>
          <w:rFonts w:eastAsia="Times New Roman" w:cs="Times New Roman"/>
          <w:b/>
          <w:bCs/>
          <w:sz w:val="22"/>
          <w:szCs w:val="22"/>
        </w:rPr>
      </w:pPr>
      <w:r w:rsidRPr="00274E8C">
        <w:rPr>
          <w:rFonts w:cs="Times New Roman"/>
          <w:b/>
          <w:sz w:val="22"/>
          <w:szCs w:val="22"/>
        </w:rPr>
        <w:t xml:space="preserve">Diversity Committee: </w:t>
      </w:r>
      <w:proofErr w:type="spellStart"/>
      <w:r w:rsidRPr="00274E8C">
        <w:rPr>
          <w:rFonts w:eastAsia="Times New Roman" w:cs="Times New Roman"/>
          <w:b/>
          <w:bCs/>
          <w:sz w:val="22"/>
          <w:szCs w:val="22"/>
        </w:rPr>
        <w:t>Jann</w:t>
      </w:r>
      <w:proofErr w:type="spellEnd"/>
      <w:r w:rsidRPr="00274E8C">
        <w:rPr>
          <w:rFonts w:eastAsia="Times New Roman" w:cs="Times New Roman"/>
          <w:b/>
          <w:bCs/>
          <w:sz w:val="22"/>
          <w:szCs w:val="22"/>
        </w:rPr>
        <w:t xml:space="preserve"> </w:t>
      </w:r>
      <w:proofErr w:type="spellStart"/>
      <w:r w:rsidRPr="00274E8C">
        <w:rPr>
          <w:rFonts w:eastAsia="Times New Roman" w:cs="Times New Roman"/>
          <w:b/>
          <w:bCs/>
          <w:sz w:val="22"/>
          <w:szCs w:val="22"/>
        </w:rPr>
        <w:t>MacInnes</w:t>
      </w:r>
      <w:proofErr w:type="spellEnd"/>
    </w:p>
    <w:p w14:paraId="7F98DCD8" w14:textId="2092CA1A" w:rsidR="00075C49" w:rsidRPr="00274E8C" w:rsidRDefault="00EE715E" w:rsidP="00274E8C">
      <w:pPr>
        <w:spacing w:after="0"/>
        <w:rPr>
          <w:rFonts w:cs="Arial"/>
          <w:sz w:val="22"/>
          <w:szCs w:val="22"/>
        </w:rPr>
      </w:pPr>
      <w:r w:rsidRPr="00274E8C">
        <w:rPr>
          <w:rFonts w:cs="Arial"/>
          <w:sz w:val="22"/>
          <w:szCs w:val="22"/>
        </w:rPr>
        <w:t>See Discussion Item on Agenda</w:t>
      </w:r>
    </w:p>
    <w:p w14:paraId="7AE6BA71" w14:textId="77777777" w:rsidR="00274E8C" w:rsidRDefault="00274E8C" w:rsidP="00274E8C">
      <w:pPr>
        <w:spacing w:after="0"/>
        <w:rPr>
          <w:rFonts w:cs="Times New Roman"/>
          <w:b/>
          <w:sz w:val="22"/>
          <w:szCs w:val="22"/>
        </w:rPr>
      </w:pPr>
    </w:p>
    <w:p w14:paraId="7F98DCD9" w14:textId="77777777" w:rsidR="00053DB5" w:rsidRPr="00274E8C" w:rsidRDefault="00053DB5" w:rsidP="00274E8C">
      <w:pPr>
        <w:spacing w:after="0"/>
        <w:rPr>
          <w:rFonts w:eastAsia="Times New Roman" w:cs="Times New Roman"/>
          <w:b/>
          <w:bCs/>
          <w:sz w:val="22"/>
          <w:szCs w:val="22"/>
        </w:rPr>
      </w:pPr>
      <w:r w:rsidRPr="00274E8C">
        <w:rPr>
          <w:rFonts w:cs="Times New Roman"/>
          <w:b/>
          <w:sz w:val="22"/>
          <w:szCs w:val="22"/>
        </w:rPr>
        <w:t xml:space="preserve">Faculty Affairs Committee:  </w:t>
      </w:r>
      <w:r w:rsidRPr="00274E8C">
        <w:rPr>
          <w:rFonts w:eastAsia="Times New Roman" w:cs="Times New Roman"/>
          <w:b/>
          <w:bCs/>
          <w:sz w:val="22"/>
          <w:szCs w:val="22"/>
        </w:rPr>
        <w:t xml:space="preserve">Tim </w:t>
      </w:r>
      <w:proofErr w:type="spellStart"/>
      <w:r w:rsidRPr="00274E8C">
        <w:rPr>
          <w:rFonts w:eastAsia="Times New Roman" w:cs="Times New Roman"/>
          <w:b/>
          <w:bCs/>
          <w:sz w:val="22"/>
          <w:szCs w:val="22"/>
        </w:rPr>
        <w:t>Jacobbe</w:t>
      </w:r>
      <w:proofErr w:type="spellEnd"/>
    </w:p>
    <w:p w14:paraId="7F98DCDA" w14:textId="6C2060E3" w:rsidR="00053DB5" w:rsidRPr="00274E8C" w:rsidRDefault="00EE715E" w:rsidP="00274E8C">
      <w:pPr>
        <w:spacing w:after="0"/>
        <w:rPr>
          <w:rFonts w:eastAsia="Times New Roman"/>
          <w:sz w:val="22"/>
          <w:szCs w:val="22"/>
          <w:lang w:eastAsia="en-US"/>
        </w:rPr>
      </w:pPr>
      <w:r w:rsidRPr="00274E8C">
        <w:rPr>
          <w:rFonts w:eastAsia="Times New Roman"/>
          <w:sz w:val="22"/>
          <w:szCs w:val="22"/>
        </w:rPr>
        <w:t>No Report</w:t>
      </w:r>
    </w:p>
    <w:p w14:paraId="7F98DCDB" w14:textId="77777777" w:rsidR="00053DB5" w:rsidRPr="00274E8C" w:rsidRDefault="00053DB5" w:rsidP="00274E8C">
      <w:pPr>
        <w:spacing w:after="0"/>
        <w:rPr>
          <w:rFonts w:eastAsia="Times New Roman"/>
          <w:sz w:val="22"/>
          <w:szCs w:val="22"/>
        </w:rPr>
      </w:pPr>
    </w:p>
    <w:p w14:paraId="7F98DCDC" w14:textId="77777777" w:rsidR="00053DB5" w:rsidRPr="00274E8C" w:rsidRDefault="00053DB5" w:rsidP="00274E8C">
      <w:pPr>
        <w:spacing w:after="0"/>
        <w:rPr>
          <w:rFonts w:cs="Times New Roman"/>
          <w:b/>
          <w:sz w:val="22"/>
          <w:szCs w:val="22"/>
        </w:rPr>
      </w:pPr>
      <w:r w:rsidRPr="00274E8C">
        <w:rPr>
          <w:rFonts w:cs="Times New Roman"/>
          <w:b/>
          <w:sz w:val="22"/>
          <w:szCs w:val="22"/>
        </w:rPr>
        <w:t xml:space="preserve">Lectures, Seminars, and Awards Committee: </w:t>
      </w:r>
      <w:proofErr w:type="spellStart"/>
      <w:r w:rsidRPr="00274E8C">
        <w:rPr>
          <w:rFonts w:eastAsia="Times New Roman" w:cs="Times New Roman"/>
          <w:b/>
          <w:bCs/>
          <w:sz w:val="22"/>
          <w:szCs w:val="22"/>
        </w:rPr>
        <w:t>Sevan</w:t>
      </w:r>
      <w:proofErr w:type="spellEnd"/>
      <w:r w:rsidRPr="00274E8C">
        <w:rPr>
          <w:rFonts w:eastAsia="Times New Roman" w:cs="Times New Roman"/>
          <w:b/>
          <w:bCs/>
          <w:sz w:val="22"/>
          <w:szCs w:val="22"/>
        </w:rPr>
        <w:t xml:space="preserve"> </w:t>
      </w:r>
      <w:proofErr w:type="spellStart"/>
      <w:r w:rsidRPr="00274E8C">
        <w:rPr>
          <w:rFonts w:eastAsia="Times New Roman" w:cs="Times New Roman"/>
          <w:b/>
          <w:bCs/>
          <w:sz w:val="22"/>
          <w:szCs w:val="22"/>
        </w:rPr>
        <w:t>Terzian</w:t>
      </w:r>
      <w:proofErr w:type="spellEnd"/>
    </w:p>
    <w:p w14:paraId="30674EF4" w14:textId="18CE405F" w:rsidR="00B47711" w:rsidRPr="00274E8C" w:rsidRDefault="00B47711" w:rsidP="00274E8C">
      <w:pPr>
        <w:spacing w:after="0"/>
        <w:rPr>
          <w:rFonts w:eastAsia="Times New Roman"/>
          <w:sz w:val="22"/>
          <w:szCs w:val="22"/>
          <w:lang w:eastAsia="en-US"/>
        </w:rPr>
      </w:pPr>
      <w:r w:rsidRPr="00274E8C">
        <w:rPr>
          <w:rFonts w:eastAsia="Times New Roman"/>
          <w:sz w:val="22"/>
          <w:szCs w:val="22"/>
        </w:rPr>
        <w:t>The Lecture, Seminars, and Awards Committee met in early December to identify 2 of the 6 candidates for the Doctoral Dissertation Advisor / Mentoring Award.  Members had established an evaluation rubric to prepare for and orient the ensuing discussion.  There was consensus in forwarding the names of 2 candidates for university-wide consideration.</w:t>
      </w:r>
    </w:p>
    <w:p w14:paraId="49F9BAEC" w14:textId="77777777" w:rsidR="00B47711" w:rsidRPr="00274E8C" w:rsidRDefault="00B47711" w:rsidP="00274E8C">
      <w:pPr>
        <w:spacing w:after="0"/>
        <w:rPr>
          <w:rFonts w:eastAsia="Times New Roman"/>
          <w:sz w:val="22"/>
          <w:szCs w:val="22"/>
        </w:rPr>
      </w:pPr>
      <w:r w:rsidRPr="00274E8C">
        <w:rPr>
          <w:rFonts w:eastAsia="Times New Roman"/>
          <w:sz w:val="22"/>
          <w:szCs w:val="22"/>
        </w:rPr>
        <w:t>Next, the committee will review applications and meet to make selections for the COE 3 Outstanding Graduate Student Awards.  This work will begin on February 7 and culminate on February 28.</w:t>
      </w:r>
    </w:p>
    <w:p w14:paraId="353EFD9A" w14:textId="77777777" w:rsidR="00274E8C" w:rsidRDefault="00274E8C" w:rsidP="00274E8C">
      <w:pPr>
        <w:spacing w:after="0"/>
        <w:rPr>
          <w:rFonts w:cs="Times New Roman"/>
          <w:b/>
          <w:sz w:val="22"/>
          <w:szCs w:val="22"/>
        </w:rPr>
      </w:pPr>
    </w:p>
    <w:p w14:paraId="7F98DCDE" w14:textId="77777777" w:rsidR="00053DB5" w:rsidRPr="00274E8C" w:rsidRDefault="00053DB5" w:rsidP="00274E8C">
      <w:pPr>
        <w:spacing w:after="0"/>
        <w:rPr>
          <w:rFonts w:cs="Times New Roman"/>
          <w:b/>
          <w:sz w:val="22"/>
          <w:szCs w:val="22"/>
        </w:rPr>
      </w:pPr>
      <w:r w:rsidRPr="00274E8C">
        <w:rPr>
          <w:rFonts w:cs="Times New Roman"/>
          <w:b/>
          <w:sz w:val="22"/>
          <w:szCs w:val="22"/>
        </w:rPr>
        <w:t xml:space="preserve">Long Range Planning Committee:  </w:t>
      </w:r>
      <w:r w:rsidRPr="00274E8C">
        <w:rPr>
          <w:rFonts w:eastAsia="Times New Roman" w:cs="Times New Roman"/>
          <w:b/>
          <w:bCs/>
          <w:sz w:val="22"/>
          <w:szCs w:val="22"/>
        </w:rPr>
        <w:t>Diane Joyce</w:t>
      </w:r>
    </w:p>
    <w:p w14:paraId="0630EB51" w14:textId="77777777" w:rsidR="00B47711" w:rsidRPr="00274E8C" w:rsidRDefault="00B47711" w:rsidP="00274E8C">
      <w:pPr>
        <w:pStyle w:val="ListParagraph"/>
        <w:contextualSpacing/>
        <w:rPr>
          <w:rFonts w:asciiTheme="minorHAnsi" w:hAnsiTheme="minorHAnsi"/>
        </w:rPr>
      </w:pPr>
    </w:p>
    <w:p w14:paraId="63D53965" w14:textId="3040BA9B" w:rsidR="00B47711" w:rsidRPr="00274E8C" w:rsidRDefault="00B47711" w:rsidP="00274E8C">
      <w:pPr>
        <w:spacing w:after="0"/>
        <w:rPr>
          <w:b/>
          <w:sz w:val="22"/>
          <w:szCs w:val="22"/>
        </w:rPr>
      </w:pPr>
      <w:r w:rsidRPr="00274E8C">
        <w:rPr>
          <w:b/>
          <w:sz w:val="22"/>
          <w:szCs w:val="22"/>
        </w:rPr>
        <w:t>Thursday, January 13</w:t>
      </w:r>
      <w:r w:rsidRPr="00274E8C">
        <w:rPr>
          <w:b/>
          <w:sz w:val="22"/>
          <w:szCs w:val="22"/>
          <w:vertAlign w:val="superscript"/>
        </w:rPr>
        <w:t>th</w:t>
      </w:r>
      <w:r w:rsidR="00EE715E" w:rsidRPr="00274E8C">
        <w:rPr>
          <w:b/>
          <w:sz w:val="22"/>
          <w:szCs w:val="22"/>
        </w:rPr>
        <w:t>, 2014</w:t>
      </w:r>
    </w:p>
    <w:p w14:paraId="0607CC82" w14:textId="77777777" w:rsidR="00B47711" w:rsidRPr="00274E8C" w:rsidRDefault="00B47711" w:rsidP="00274E8C">
      <w:pPr>
        <w:pStyle w:val="ListParagraph"/>
        <w:numPr>
          <w:ilvl w:val="0"/>
          <w:numId w:val="3"/>
        </w:numPr>
        <w:rPr>
          <w:rFonts w:asciiTheme="minorHAnsi" w:hAnsiTheme="minorHAnsi"/>
        </w:rPr>
      </w:pPr>
      <w:r w:rsidRPr="00274E8C">
        <w:rPr>
          <w:rFonts w:asciiTheme="minorHAnsi" w:hAnsiTheme="minorHAnsi"/>
        </w:rPr>
        <w:t xml:space="preserve">Following a review of existing documents, the LRPC noted there are no University-level policies or </w:t>
      </w:r>
      <w:proofErr w:type="gramStart"/>
      <w:r w:rsidRPr="00274E8C">
        <w:rPr>
          <w:rFonts w:asciiTheme="minorHAnsi" w:hAnsiTheme="minorHAnsi"/>
        </w:rPr>
        <w:t>guidelines related to many aspects of the search process, especially searches</w:t>
      </w:r>
      <w:proofErr w:type="gramEnd"/>
      <w:r w:rsidRPr="00274E8C">
        <w:rPr>
          <w:rFonts w:asciiTheme="minorHAnsi" w:hAnsiTheme="minorHAnsi"/>
        </w:rPr>
        <w:t xml:space="preserve"> for non-tenure track faculty and searches for administrators such as school directors and associate deans.   Existing University documents focus more on the “legal” aspects of searches and the processes to be followed during the actual search, selection, and hiring process. Input from LRPC members noted variability in the way searches are currently handled, especially searches for COE administrators. Therefore, the committee is compiling member comments/ideas for suggested COE guidelines related to searches to help ensure both transparency and consistency in specific </w:t>
      </w:r>
      <w:r w:rsidRPr="00274E8C">
        <w:rPr>
          <w:rFonts w:asciiTheme="minorHAnsi" w:hAnsiTheme="minorHAnsi"/>
        </w:rPr>
        <w:lastRenderedPageBreak/>
        <w:t>aspects of the search process. They anticipate drafting recommendations in future meetings that will be forwarded to the FPC for consideration.</w:t>
      </w:r>
    </w:p>
    <w:p w14:paraId="113D0106" w14:textId="77777777" w:rsidR="00B47711" w:rsidRPr="00274E8C" w:rsidRDefault="00B47711" w:rsidP="00274E8C">
      <w:pPr>
        <w:spacing w:after="0"/>
        <w:rPr>
          <w:b/>
          <w:sz w:val="22"/>
          <w:szCs w:val="22"/>
        </w:rPr>
      </w:pPr>
    </w:p>
    <w:p w14:paraId="64D9927F" w14:textId="410D51EA" w:rsidR="00B47711" w:rsidRPr="00274E8C" w:rsidRDefault="00B47711" w:rsidP="00274E8C">
      <w:pPr>
        <w:spacing w:after="0"/>
        <w:rPr>
          <w:b/>
          <w:sz w:val="22"/>
          <w:szCs w:val="22"/>
        </w:rPr>
      </w:pPr>
      <w:r w:rsidRPr="00274E8C">
        <w:rPr>
          <w:b/>
          <w:sz w:val="22"/>
          <w:szCs w:val="22"/>
        </w:rPr>
        <w:t>Thursday, December 5, 201</w:t>
      </w:r>
      <w:r w:rsidR="00EE715E" w:rsidRPr="00274E8C">
        <w:rPr>
          <w:b/>
          <w:sz w:val="22"/>
          <w:szCs w:val="22"/>
        </w:rPr>
        <w:t>3</w:t>
      </w:r>
    </w:p>
    <w:p w14:paraId="09D6011C" w14:textId="77777777" w:rsidR="00B47711" w:rsidRPr="00274E8C" w:rsidRDefault="00B47711" w:rsidP="00274E8C">
      <w:pPr>
        <w:pStyle w:val="ListParagraph"/>
        <w:numPr>
          <w:ilvl w:val="0"/>
          <w:numId w:val="3"/>
        </w:numPr>
        <w:contextualSpacing/>
        <w:rPr>
          <w:rFonts w:asciiTheme="minorHAnsi" w:hAnsiTheme="minorHAnsi"/>
        </w:rPr>
      </w:pPr>
      <w:r w:rsidRPr="00274E8C">
        <w:rPr>
          <w:rFonts w:asciiTheme="minorHAnsi" w:hAnsiTheme="minorHAnsi"/>
        </w:rPr>
        <w:t xml:space="preserve">Dean Good shared COE enrollment data and concerns regarding declining PhD applications. He also identified examples of college planning concerns he feels the LRPC should discuss (e.g. Declining enrollments, national trends in hiring clinical faculty rather than tenure-track, increased focus on online instruction). He asked if current committee members would be willing to extend their terms of service on the LRPC from the existing 2-year term to a 3-year term.  </w:t>
      </w:r>
      <w:proofErr w:type="gramStart"/>
      <w:r w:rsidRPr="00274E8C">
        <w:rPr>
          <w:rFonts w:asciiTheme="minorHAnsi" w:hAnsiTheme="minorHAnsi"/>
        </w:rPr>
        <w:t xml:space="preserve">All members of the LRPC agreed to extend their terms of service </w:t>
      </w:r>
      <w:r w:rsidRPr="00274E8C">
        <w:rPr>
          <w:rFonts w:asciiTheme="minorHAnsi" w:hAnsiTheme="minorHAnsi"/>
          <w:u w:val="single"/>
        </w:rPr>
        <w:t>if</w:t>
      </w:r>
      <w:r w:rsidRPr="00274E8C">
        <w:rPr>
          <w:rFonts w:asciiTheme="minorHAnsi" w:hAnsiTheme="minorHAnsi"/>
        </w:rPr>
        <w:t xml:space="preserve"> such an option could be approved by FPC</w:t>
      </w:r>
      <w:proofErr w:type="gramEnd"/>
      <w:r w:rsidRPr="00274E8C">
        <w:rPr>
          <w:rFonts w:asciiTheme="minorHAnsi" w:hAnsiTheme="minorHAnsi"/>
        </w:rPr>
        <w:t>.</w:t>
      </w:r>
    </w:p>
    <w:p w14:paraId="71F54305" w14:textId="77777777" w:rsidR="00B47711" w:rsidRPr="00274E8C" w:rsidRDefault="00B47711" w:rsidP="00274E8C">
      <w:pPr>
        <w:pStyle w:val="ListParagraph"/>
        <w:rPr>
          <w:rFonts w:asciiTheme="minorHAnsi" w:hAnsiTheme="minorHAnsi"/>
        </w:rPr>
      </w:pPr>
    </w:p>
    <w:p w14:paraId="69190B54" w14:textId="77777777" w:rsidR="00B47711" w:rsidRPr="00274E8C" w:rsidRDefault="00B47711" w:rsidP="00274E8C">
      <w:pPr>
        <w:pStyle w:val="ListParagraph"/>
        <w:numPr>
          <w:ilvl w:val="1"/>
          <w:numId w:val="3"/>
        </w:numPr>
        <w:contextualSpacing/>
        <w:rPr>
          <w:rFonts w:asciiTheme="minorHAnsi" w:hAnsiTheme="minorHAnsi"/>
        </w:rPr>
      </w:pPr>
      <w:r w:rsidRPr="00274E8C">
        <w:rPr>
          <w:rFonts w:asciiTheme="minorHAnsi" w:hAnsiTheme="minorHAnsi"/>
          <w:b/>
          <w:u w:val="single"/>
        </w:rPr>
        <w:t>Action Item</w:t>
      </w:r>
      <w:r w:rsidRPr="00274E8C">
        <w:rPr>
          <w:rFonts w:asciiTheme="minorHAnsi" w:hAnsiTheme="minorHAnsi"/>
        </w:rPr>
        <w:t xml:space="preserve">: The LRPC asked that the proposed extension of LRPC terms be forwarded to the FPC agenda committee for consideration and potential approval at the next FPC meeting. </w:t>
      </w:r>
    </w:p>
    <w:p w14:paraId="00D480BE" w14:textId="77777777" w:rsidR="00B47711" w:rsidRPr="00274E8C" w:rsidRDefault="00B47711" w:rsidP="00274E8C">
      <w:pPr>
        <w:pStyle w:val="ListParagraph"/>
        <w:rPr>
          <w:rFonts w:asciiTheme="minorHAnsi" w:hAnsiTheme="minorHAnsi"/>
        </w:rPr>
      </w:pPr>
    </w:p>
    <w:p w14:paraId="735BA9B9" w14:textId="77777777" w:rsidR="00B47711" w:rsidRPr="00274E8C" w:rsidRDefault="00B47711" w:rsidP="00274E8C">
      <w:pPr>
        <w:pStyle w:val="ListParagraph"/>
        <w:numPr>
          <w:ilvl w:val="0"/>
          <w:numId w:val="3"/>
        </w:numPr>
        <w:contextualSpacing/>
        <w:rPr>
          <w:rFonts w:asciiTheme="minorHAnsi" w:hAnsiTheme="minorHAnsi"/>
        </w:rPr>
      </w:pPr>
      <w:r w:rsidRPr="00274E8C">
        <w:rPr>
          <w:rFonts w:asciiTheme="minorHAnsi" w:hAnsiTheme="minorHAnsi"/>
        </w:rPr>
        <w:t>The LRPC discussed questions regarding an articulated policy addressing how FPC committees should determine their “charges”/tasks/discussion items. It was noted that, administrator representatives on each FPC committee are supposed to play an advisory role only and proposed that the faculty representatives on each committee, not the administrative representatives, should have the ability to determine each committee’s meeting agenda.</w:t>
      </w:r>
    </w:p>
    <w:p w14:paraId="1E8B20F6" w14:textId="77777777" w:rsidR="00B47711" w:rsidRPr="00274E8C" w:rsidRDefault="00B47711" w:rsidP="00274E8C">
      <w:pPr>
        <w:pStyle w:val="ListParagraph"/>
        <w:rPr>
          <w:rFonts w:asciiTheme="minorHAnsi" w:hAnsiTheme="minorHAnsi"/>
        </w:rPr>
      </w:pPr>
    </w:p>
    <w:p w14:paraId="5A7C3B08" w14:textId="77777777" w:rsidR="00B47711" w:rsidRPr="00274E8C" w:rsidRDefault="00B47711" w:rsidP="00274E8C">
      <w:pPr>
        <w:pStyle w:val="ListParagraph"/>
        <w:numPr>
          <w:ilvl w:val="1"/>
          <w:numId w:val="3"/>
        </w:numPr>
        <w:contextualSpacing/>
        <w:rPr>
          <w:rFonts w:asciiTheme="minorHAnsi" w:hAnsiTheme="minorHAnsi"/>
        </w:rPr>
      </w:pPr>
      <w:r w:rsidRPr="00274E8C">
        <w:rPr>
          <w:rFonts w:asciiTheme="minorHAnsi" w:hAnsiTheme="minorHAnsi"/>
          <w:b/>
          <w:u w:val="single"/>
        </w:rPr>
        <w:t>Action Item</w:t>
      </w:r>
      <w:r w:rsidRPr="00274E8C">
        <w:rPr>
          <w:rFonts w:asciiTheme="minorHAnsi" w:hAnsiTheme="minorHAnsi"/>
          <w:b/>
        </w:rPr>
        <w:t>:</w:t>
      </w:r>
      <w:r w:rsidRPr="00274E8C">
        <w:rPr>
          <w:rFonts w:asciiTheme="minorHAnsi" w:hAnsiTheme="minorHAnsi"/>
        </w:rPr>
        <w:t xml:space="preserve">  The LRPC asked that discussion of a clearly articulated policy guiding how FPC committees should determine their charges be forwarded to the FPC agenda committee. </w:t>
      </w:r>
    </w:p>
    <w:p w14:paraId="6AF18E8D" w14:textId="77777777" w:rsidR="00B47711" w:rsidRPr="00274E8C" w:rsidRDefault="00B47711" w:rsidP="00274E8C">
      <w:pPr>
        <w:pStyle w:val="ListParagraph"/>
        <w:ind w:left="1440"/>
        <w:rPr>
          <w:rFonts w:asciiTheme="minorHAnsi" w:hAnsiTheme="minorHAnsi"/>
        </w:rPr>
      </w:pPr>
    </w:p>
    <w:p w14:paraId="4FF69F99" w14:textId="74E3CEF4" w:rsidR="00B47711" w:rsidRPr="00274E8C" w:rsidRDefault="00B47711" w:rsidP="00274E8C">
      <w:pPr>
        <w:pStyle w:val="ListParagraph"/>
        <w:numPr>
          <w:ilvl w:val="0"/>
          <w:numId w:val="3"/>
        </w:numPr>
        <w:contextualSpacing/>
        <w:rPr>
          <w:rFonts w:asciiTheme="minorHAnsi" w:hAnsiTheme="minorHAnsi"/>
        </w:rPr>
      </w:pPr>
      <w:r w:rsidRPr="00274E8C">
        <w:rPr>
          <w:rFonts w:asciiTheme="minorHAnsi" w:hAnsiTheme="minorHAnsi"/>
        </w:rPr>
        <w:t xml:space="preserve">The remainder of the meeting focused on the need for revision of existing policies and development of new policies regarding faculty and administrator search committees in COE.  After reviewing the existing COE constitutional language related to search committees (which only applies to tenure-track faculty searches), the committee agreed that a new set of search committee policy and procedure language needs to be developed for Tenure-track faculty positions, Non-tenure track faculty positions, School Director, Associate Dean, and other college-level “Administrative” positions. The committee agreed to begin drafting this new and/or revised search committee language starting with a review of existing COE constitutional language regarding tenure-track faculty position search committee policies as a starting point. Dean Glenn also explained that he will convene a representative college-wide group to discuss potential changes in the titles, search and hiring practices, and tenure and promotion criteria for all three major types of current “clinical” faculty positions in COE including “clinical professors,” “lecturers,” and “scholars.”  He indicated that there </w:t>
      </w:r>
      <w:proofErr w:type="gramStart"/>
      <w:r w:rsidRPr="00274E8C">
        <w:rPr>
          <w:rFonts w:asciiTheme="minorHAnsi" w:hAnsiTheme="minorHAnsi"/>
        </w:rPr>
        <w:t>may</w:t>
      </w:r>
      <w:proofErr w:type="gramEnd"/>
      <w:r w:rsidRPr="00274E8C">
        <w:rPr>
          <w:rFonts w:asciiTheme="minorHAnsi" w:hAnsiTheme="minorHAnsi"/>
        </w:rPr>
        <w:t xml:space="preserve"> be a need to change the titles of some of these positions since the traditional “clinical” designation at UF actually refers to faculty with actual clinical practices in colleges such as medicine and dentistry.  He also explained that there is currently a University-wide proposal to convert all current “clinical” </w:t>
      </w:r>
      <w:proofErr w:type="gramStart"/>
      <w:r w:rsidRPr="00274E8C">
        <w:rPr>
          <w:rFonts w:asciiTheme="minorHAnsi" w:hAnsiTheme="minorHAnsi"/>
        </w:rPr>
        <w:t>faculty</w:t>
      </w:r>
      <w:proofErr w:type="gramEnd"/>
      <w:r w:rsidRPr="00274E8C">
        <w:rPr>
          <w:rFonts w:asciiTheme="minorHAnsi" w:hAnsiTheme="minorHAnsi"/>
        </w:rPr>
        <w:t xml:space="preserve"> who are not in these colleges to “lecturer” positions.  One tentative title change he suggested for COE “clinical” faculty is “professors of practice.”</w:t>
      </w:r>
    </w:p>
    <w:p w14:paraId="7C3413AD" w14:textId="77777777" w:rsidR="00B47711" w:rsidRPr="00274E8C" w:rsidRDefault="00B47711" w:rsidP="00274E8C">
      <w:pPr>
        <w:spacing w:after="0"/>
        <w:contextualSpacing/>
        <w:rPr>
          <w:sz w:val="22"/>
          <w:szCs w:val="22"/>
        </w:rPr>
      </w:pPr>
    </w:p>
    <w:p w14:paraId="35745DFE" w14:textId="77777777" w:rsidR="00EE715E" w:rsidRPr="00274E8C" w:rsidRDefault="00EE715E" w:rsidP="00274E8C">
      <w:pPr>
        <w:spacing w:after="0"/>
        <w:rPr>
          <w:b/>
          <w:sz w:val="22"/>
          <w:szCs w:val="22"/>
        </w:rPr>
      </w:pPr>
    </w:p>
    <w:p w14:paraId="19FE5FE2" w14:textId="77777777" w:rsidR="00EE715E" w:rsidRPr="00274E8C" w:rsidRDefault="00EE715E" w:rsidP="00274E8C">
      <w:pPr>
        <w:spacing w:after="0"/>
        <w:rPr>
          <w:b/>
          <w:sz w:val="22"/>
          <w:szCs w:val="22"/>
        </w:rPr>
      </w:pPr>
    </w:p>
    <w:p w14:paraId="6E0EE548" w14:textId="77777777" w:rsidR="00EE715E" w:rsidRPr="00274E8C" w:rsidRDefault="00EE715E" w:rsidP="00274E8C">
      <w:pPr>
        <w:spacing w:after="0"/>
        <w:rPr>
          <w:b/>
          <w:sz w:val="22"/>
          <w:szCs w:val="22"/>
        </w:rPr>
      </w:pPr>
    </w:p>
    <w:p w14:paraId="7F98DCE0" w14:textId="77777777" w:rsidR="00053DB5" w:rsidRPr="00274E8C" w:rsidRDefault="009B2DB0" w:rsidP="00274E8C">
      <w:pPr>
        <w:spacing w:after="0"/>
        <w:rPr>
          <w:rFonts w:eastAsia="Times New Roman" w:cs="Times New Roman"/>
          <w:b/>
          <w:bCs/>
          <w:sz w:val="22"/>
          <w:szCs w:val="22"/>
        </w:rPr>
      </w:pPr>
      <w:r w:rsidRPr="00274E8C">
        <w:rPr>
          <w:b/>
          <w:sz w:val="22"/>
          <w:szCs w:val="22"/>
        </w:rPr>
        <w:lastRenderedPageBreak/>
        <w:t>R</w:t>
      </w:r>
      <w:r w:rsidR="00053DB5" w:rsidRPr="00274E8C">
        <w:rPr>
          <w:rFonts w:cs="Times New Roman"/>
          <w:b/>
          <w:sz w:val="22"/>
          <w:szCs w:val="22"/>
        </w:rPr>
        <w:t xml:space="preserve">esearch Advisory Committee: </w:t>
      </w:r>
      <w:r w:rsidR="00053DB5" w:rsidRPr="00274E8C">
        <w:rPr>
          <w:rFonts w:eastAsia="Times New Roman" w:cs="Times New Roman"/>
          <w:b/>
          <w:bCs/>
          <w:sz w:val="22"/>
          <w:szCs w:val="22"/>
        </w:rPr>
        <w:t>Jacqueline Swank</w:t>
      </w:r>
    </w:p>
    <w:p w14:paraId="05D8832B" w14:textId="77777777" w:rsidR="00B47711" w:rsidRPr="00274E8C" w:rsidRDefault="00B47711" w:rsidP="00274E8C">
      <w:pPr>
        <w:spacing w:after="0"/>
        <w:rPr>
          <w:rFonts w:eastAsiaTheme="minorHAnsi"/>
          <w:sz w:val="22"/>
          <w:szCs w:val="22"/>
          <w:lang w:eastAsia="en-US"/>
        </w:rPr>
      </w:pPr>
      <w:r w:rsidRPr="00274E8C">
        <w:rPr>
          <w:rFonts w:eastAsia="Times New Roman"/>
          <w:sz w:val="22"/>
          <w:szCs w:val="22"/>
        </w:rPr>
        <w:t>Jan 15</w:t>
      </w:r>
      <w:r w:rsidRPr="00274E8C">
        <w:rPr>
          <w:rFonts w:eastAsia="Times New Roman"/>
          <w:sz w:val="22"/>
          <w:szCs w:val="22"/>
          <w:vertAlign w:val="superscript"/>
        </w:rPr>
        <w:t>th</w:t>
      </w:r>
      <w:r w:rsidRPr="00274E8C">
        <w:rPr>
          <w:rFonts w:eastAsia="Times New Roman"/>
          <w:sz w:val="22"/>
          <w:szCs w:val="22"/>
        </w:rPr>
        <w:t>, 2014</w:t>
      </w:r>
    </w:p>
    <w:p w14:paraId="7F98DCE1" w14:textId="5D84D03C" w:rsidR="00053DB5" w:rsidRPr="00274E8C" w:rsidRDefault="00B47711" w:rsidP="00274E8C">
      <w:pPr>
        <w:spacing w:after="0"/>
        <w:rPr>
          <w:sz w:val="22"/>
          <w:szCs w:val="22"/>
        </w:rPr>
      </w:pPr>
      <w:r w:rsidRPr="00274E8C">
        <w:rPr>
          <w:rFonts w:eastAsia="Times New Roman"/>
          <w:sz w:val="22"/>
          <w:szCs w:val="22"/>
        </w:rPr>
        <w:t xml:space="preserve">RAC met to review a draft of the college wide policy addressing IDC expenditures. The committee was generally supportive of the draft IDC document. It was agreed that COE could adopt a target reserve but the committee did not want to specify an amount. One idea floated in the discussion was the formation of a specialized committee (i.e., faculty who generate substantial IDC funds) to address specific areas of the policy. It was agreed that PI’s should not have to use their personal IDC funds first and that these accounts typically don’t carry large balances. </w:t>
      </w:r>
    </w:p>
    <w:p w14:paraId="7F98DCE2" w14:textId="77777777" w:rsidR="00053DB5" w:rsidRPr="00274E8C" w:rsidRDefault="00053DB5" w:rsidP="00274E8C">
      <w:pPr>
        <w:spacing w:after="0"/>
        <w:rPr>
          <w:rFonts w:eastAsia="Times New Roman" w:cs="Tahoma"/>
          <w:sz w:val="22"/>
          <w:szCs w:val="22"/>
        </w:rPr>
      </w:pPr>
    </w:p>
    <w:p w14:paraId="7F98DCE3" w14:textId="77777777" w:rsidR="00053DB5" w:rsidRPr="00274E8C" w:rsidRDefault="00053DB5" w:rsidP="00274E8C">
      <w:pPr>
        <w:spacing w:after="0"/>
        <w:rPr>
          <w:rFonts w:eastAsia="Times New Roman" w:cs="Times New Roman"/>
          <w:b/>
          <w:bCs/>
          <w:sz w:val="22"/>
          <w:szCs w:val="22"/>
        </w:rPr>
      </w:pPr>
      <w:r w:rsidRPr="00274E8C">
        <w:rPr>
          <w:rFonts w:cs="Times New Roman"/>
          <w:b/>
          <w:sz w:val="22"/>
          <w:szCs w:val="22"/>
        </w:rPr>
        <w:t xml:space="preserve">Technology and Distance Education Committee: </w:t>
      </w:r>
      <w:r w:rsidRPr="00274E8C">
        <w:rPr>
          <w:rFonts w:eastAsia="Times New Roman" w:cs="Times New Roman"/>
          <w:b/>
          <w:bCs/>
          <w:sz w:val="22"/>
          <w:szCs w:val="22"/>
        </w:rPr>
        <w:t xml:space="preserve">Albert </w:t>
      </w:r>
      <w:proofErr w:type="spellStart"/>
      <w:r w:rsidRPr="00274E8C">
        <w:rPr>
          <w:rFonts w:eastAsia="Times New Roman" w:cs="Times New Roman"/>
          <w:b/>
          <w:bCs/>
          <w:sz w:val="22"/>
          <w:szCs w:val="22"/>
        </w:rPr>
        <w:t>Ritzhaupt</w:t>
      </w:r>
      <w:proofErr w:type="spellEnd"/>
    </w:p>
    <w:p w14:paraId="7F98DCE4" w14:textId="19B54EC5" w:rsidR="00075C49" w:rsidRPr="00274E8C" w:rsidRDefault="00EE715E" w:rsidP="00274E8C">
      <w:pPr>
        <w:spacing w:after="0"/>
        <w:rPr>
          <w:rFonts w:eastAsiaTheme="minorHAnsi"/>
          <w:sz w:val="22"/>
          <w:szCs w:val="22"/>
          <w:lang w:eastAsia="en-US"/>
        </w:rPr>
      </w:pPr>
      <w:r w:rsidRPr="00274E8C">
        <w:rPr>
          <w:sz w:val="22"/>
          <w:szCs w:val="22"/>
        </w:rPr>
        <w:t xml:space="preserve"> See Action and Discussion Items on Agenda</w:t>
      </w:r>
    </w:p>
    <w:p w14:paraId="7F98DCE5" w14:textId="77777777" w:rsidR="00075C49" w:rsidRPr="00274E8C" w:rsidRDefault="00075C49" w:rsidP="00274E8C">
      <w:pPr>
        <w:spacing w:after="0"/>
        <w:rPr>
          <w:rFonts w:eastAsia="Times New Roman" w:cs="Times New Roman"/>
          <w:b/>
          <w:bCs/>
          <w:sz w:val="22"/>
          <w:szCs w:val="22"/>
        </w:rPr>
      </w:pPr>
    </w:p>
    <w:p w14:paraId="7F98DCE6" w14:textId="77777777" w:rsidR="00053DB5" w:rsidRPr="00274E8C" w:rsidRDefault="00053DB5" w:rsidP="00274E8C">
      <w:pPr>
        <w:spacing w:after="0"/>
        <w:contextualSpacing/>
        <w:rPr>
          <w:sz w:val="22"/>
          <w:szCs w:val="22"/>
        </w:rPr>
      </w:pPr>
    </w:p>
    <w:p w14:paraId="7F98DCE7" w14:textId="77777777" w:rsidR="00053DB5" w:rsidRPr="00274E8C" w:rsidRDefault="00053DB5" w:rsidP="00274E8C">
      <w:pPr>
        <w:spacing w:after="0"/>
        <w:rPr>
          <w:sz w:val="22"/>
          <w:szCs w:val="22"/>
        </w:rPr>
      </w:pPr>
    </w:p>
    <w:sectPr w:rsidR="00053DB5" w:rsidRPr="00274E8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8DCEA" w14:textId="77777777" w:rsidR="000C1ED0" w:rsidRDefault="000C1ED0" w:rsidP="009B2DB0">
      <w:pPr>
        <w:spacing w:after="0"/>
      </w:pPr>
      <w:r>
        <w:separator/>
      </w:r>
    </w:p>
  </w:endnote>
  <w:endnote w:type="continuationSeparator" w:id="0">
    <w:p w14:paraId="7F98DCEB" w14:textId="77777777" w:rsidR="000C1ED0" w:rsidRDefault="000C1ED0" w:rsidP="009B2D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240816"/>
      <w:docPartObj>
        <w:docPartGallery w:val="Page Numbers (Bottom of Page)"/>
        <w:docPartUnique/>
      </w:docPartObj>
    </w:sdtPr>
    <w:sdtEndPr>
      <w:rPr>
        <w:noProof/>
      </w:rPr>
    </w:sdtEndPr>
    <w:sdtContent>
      <w:p w14:paraId="7F98DCEC" w14:textId="77777777" w:rsidR="009B2DB0" w:rsidRDefault="009B2DB0">
        <w:pPr>
          <w:pStyle w:val="Footer"/>
          <w:jc w:val="right"/>
        </w:pPr>
        <w:r>
          <w:fldChar w:fldCharType="begin"/>
        </w:r>
        <w:r>
          <w:instrText xml:space="preserve"> PAGE   \* MERGEFORMAT </w:instrText>
        </w:r>
        <w:r>
          <w:fldChar w:fldCharType="separate"/>
        </w:r>
        <w:r w:rsidR="008E6749">
          <w:rPr>
            <w:noProof/>
          </w:rPr>
          <w:t>3</w:t>
        </w:r>
        <w:r>
          <w:rPr>
            <w:noProof/>
          </w:rPr>
          <w:fldChar w:fldCharType="end"/>
        </w:r>
      </w:p>
    </w:sdtContent>
  </w:sdt>
  <w:p w14:paraId="7F98DCED" w14:textId="77777777" w:rsidR="009B2DB0" w:rsidRDefault="009B2D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8DCE8" w14:textId="77777777" w:rsidR="000C1ED0" w:rsidRDefault="000C1ED0" w:rsidP="009B2DB0">
      <w:pPr>
        <w:spacing w:after="0"/>
      </w:pPr>
      <w:r>
        <w:separator/>
      </w:r>
    </w:p>
  </w:footnote>
  <w:footnote w:type="continuationSeparator" w:id="0">
    <w:p w14:paraId="7F98DCE9" w14:textId="77777777" w:rsidR="000C1ED0" w:rsidRDefault="000C1ED0" w:rsidP="009B2DB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0591B"/>
    <w:multiLevelType w:val="hybridMultilevel"/>
    <w:tmpl w:val="05AC16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AA1201"/>
    <w:multiLevelType w:val="hybridMultilevel"/>
    <w:tmpl w:val="C394B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98700D"/>
    <w:multiLevelType w:val="hybridMultilevel"/>
    <w:tmpl w:val="C24C61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DB5"/>
    <w:rsid w:val="00053DB5"/>
    <w:rsid w:val="00075C49"/>
    <w:rsid w:val="000C1ED0"/>
    <w:rsid w:val="0022567A"/>
    <w:rsid w:val="00274E8C"/>
    <w:rsid w:val="006A4061"/>
    <w:rsid w:val="00893E1C"/>
    <w:rsid w:val="008A0FC2"/>
    <w:rsid w:val="008E6749"/>
    <w:rsid w:val="00995DE3"/>
    <w:rsid w:val="009B2DB0"/>
    <w:rsid w:val="00B47711"/>
    <w:rsid w:val="00C30C93"/>
    <w:rsid w:val="00D2122B"/>
    <w:rsid w:val="00DA6FEA"/>
    <w:rsid w:val="00E82DF6"/>
    <w:rsid w:val="00EE715E"/>
    <w:rsid w:val="00F62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98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DB5"/>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053DB5"/>
    <w:pPr>
      <w:spacing w:after="0"/>
      <w:ind w:left="720"/>
    </w:pPr>
    <w:rPr>
      <w:rFonts w:ascii="Calibri" w:eastAsiaTheme="minorHAnsi" w:hAnsi="Calibri" w:cs="Times New Roman"/>
      <w:sz w:val="22"/>
      <w:szCs w:val="22"/>
      <w:lang w:eastAsia="en-US"/>
    </w:rPr>
  </w:style>
  <w:style w:type="character" w:customStyle="1" w:styleId="apple-style-span">
    <w:name w:val="apple-style-span"/>
    <w:basedOn w:val="DefaultParagraphFont"/>
    <w:rsid w:val="009B2DB0"/>
  </w:style>
  <w:style w:type="paragraph" w:styleId="Header">
    <w:name w:val="header"/>
    <w:basedOn w:val="Normal"/>
    <w:link w:val="HeaderChar"/>
    <w:uiPriority w:val="99"/>
    <w:unhideWhenUsed/>
    <w:rsid w:val="009B2DB0"/>
    <w:pPr>
      <w:tabs>
        <w:tab w:val="center" w:pos="4680"/>
        <w:tab w:val="right" w:pos="9360"/>
      </w:tabs>
      <w:spacing w:after="0"/>
    </w:pPr>
  </w:style>
  <w:style w:type="character" w:customStyle="1" w:styleId="HeaderChar">
    <w:name w:val="Header Char"/>
    <w:basedOn w:val="DefaultParagraphFont"/>
    <w:link w:val="Header"/>
    <w:uiPriority w:val="99"/>
    <w:rsid w:val="009B2DB0"/>
    <w:rPr>
      <w:rFonts w:eastAsiaTheme="minorEastAsia"/>
      <w:sz w:val="24"/>
      <w:szCs w:val="24"/>
      <w:lang w:eastAsia="ja-JP"/>
    </w:rPr>
  </w:style>
  <w:style w:type="paragraph" w:styleId="Footer">
    <w:name w:val="footer"/>
    <w:basedOn w:val="Normal"/>
    <w:link w:val="FooterChar"/>
    <w:uiPriority w:val="99"/>
    <w:unhideWhenUsed/>
    <w:rsid w:val="009B2DB0"/>
    <w:pPr>
      <w:tabs>
        <w:tab w:val="center" w:pos="4680"/>
        <w:tab w:val="right" w:pos="9360"/>
      </w:tabs>
      <w:spacing w:after="0"/>
    </w:pPr>
  </w:style>
  <w:style w:type="character" w:customStyle="1" w:styleId="FooterChar">
    <w:name w:val="Footer Char"/>
    <w:basedOn w:val="DefaultParagraphFont"/>
    <w:link w:val="Footer"/>
    <w:uiPriority w:val="99"/>
    <w:rsid w:val="009B2DB0"/>
    <w:rPr>
      <w:rFonts w:eastAsiaTheme="minorEastAsia"/>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DB5"/>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053DB5"/>
    <w:pPr>
      <w:spacing w:after="0"/>
      <w:ind w:left="720"/>
    </w:pPr>
    <w:rPr>
      <w:rFonts w:ascii="Calibri" w:eastAsiaTheme="minorHAnsi" w:hAnsi="Calibri" w:cs="Times New Roman"/>
      <w:sz w:val="22"/>
      <w:szCs w:val="22"/>
      <w:lang w:eastAsia="en-US"/>
    </w:rPr>
  </w:style>
  <w:style w:type="character" w:customStyle="1" w:styleId="apple-style-span">
    <w:name w:val="apple-style-span"/>
    <w:basedOn w:val="DefaultParagraphFont"/>
    <w:rsid w:val="009B2DB0"/>
  </w:style>
  <w:style w:type="paragraph" w:styleId="Header">
    <w:name w:val="header"/>
    <w:basedOn w:val="Normal"/>
    <w:link w:val="HeaderChar"/>
    <w:uiPriority w:val="99"/>
    <w:unhideWhenUsed/>
    <w:rsid w:val="009B2DB0"/>
    <w:pPr>
      <w:tabs>
        <w:tab w:val="center" w:pos="4680"/>
        <w:tab w:val="right" w:pos="9360"/>
      </w:tabs>
      <w:spacing w:after="0"/>
    </w:pPr>
  </w:style>
  <w:style w:type="character" w:customStyle="1" w:styleId="HeaderChar">
    <w:name w:val="Header Char"/>
    <w:basedOn w:val="DefaultParagraphFont"/>
    <w:link w:val="Header"/>
    <w:uiPriority w:val="99"/>
    <w:rsid w:val="009B2DB0"/>
    <w:rPr>
      <w:rFonts w:eastAsiaTheme="minorEastAsia"/>
      <w:sz w:val="24"/>
      <w:szCs w:val="24"/>
      <w:lang w:eastAsia="ja-JP"/>
    </w:rPr>
  </w:style>
  <w:style w:type="paragraph" w:styleId="Footer">
    <w:name w:val="footer"/>
    <w:basedOn w:val="Normal"/>
    <w:link w:val="FooterChar"/>
    <w:uiPriority w:val="99"/>
    <w:unhideWhenUsed/>
    <w:rsid w:val="009B2DB0"/>
    <w:pPr>
      <w:tabs>
        <w:tab w:val="center" w:pos="4680"/>
        <w:tab w:val="right" w:pos="9360"/>
      </w:tabs>
      <w:spacing w:after="0"/>
    </w:pPr>
  </w:style>
  <w:style w:type="character" w:customStyle="1" w:styleId="FooterChar">
    <w:name w:val="Footer Char"/>
    <w:basedOn w:val="DefaultParagraphFont"/>
    <w:link w:val="Footer"/>
    <w:uiPriority w:val="99"/>
    <w:rsid w:val="009B2DB0"/>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1831">
      <w:bodyDiv w:val="1"/>
      <w:marLeft w:val="0"/>
      <w:marRight w:val="0"/>
      <w:marTop w:val="0"/>
      <w:marBottom w:val="0"/>
      <w:divBdr>
        <w:top w:val="none" w:sz="0" w:space="0" w:color="auto"/>
        <w:left w:val="none" w:sz="0" w:space="0" w:color="auto"/>
        <w:bottom w:val="none" w:sz="0" w:space="0" w:color="auto"/>
        <w:right w:val="none" w:sz="0" w:space="0" w:color="auto"/>
      </w:divBdr>
    </w:div>
    <w:div w:id="167214174">
      <w:bodyDiv w:val="1"/>
      <w:marLeft w:val="0"/>
      <w:marRight w:val="0"/>
      <w:marTop w:val="0"/>
      <w:marBottom w:val="0"/>
      <w:divBdr>
        <w:top w:val="none" w:sz="0" w:space="0" w:color="auto"/>
        <w:left w:val="none" w:sz="0" w:space="0" w:color="auto"/>
        <w:bottom w:val="none" w:sz="0" w:space="0" w:color="auto"/>
        <w:right w:val="none" w:sz="0" w:space="0" w:color="auto"/>
      </w:divBdr>
    </w:div>
    <w:div w:id="173610895">
      <w:bodyDiv w:val="1"/>
      <w:marLeft w:val="0"/>
      <w:marRight w:val="0"/>
      <w:marTop w:val="0"/>
      <w:marBottom w:val="0"/>
      <w:divBdr>
        <w:top w:val="none" w:sz="0" w:space="0" w:color="auto"/>
        <w:left w:val="none" w:sz="0" w:space="0" w:color="auto"/>
        <w:bottom w:val="none" w:sz="0" w:space="0" w:color="auto"/>
        <w:right w:val="none" w:sz="0" w:space="0" w:color="auto"/>
      </w:divBdr>
    </w:div>
    <w:div w:id="433329243">
      <w:bodyDiv w:val="1"/>
      <w:marLeft w:val="0"/>
      <w:marRight w:val="0"/>
      <w:marTop w:val="0"/>
      <w:marBottom w:val="0"/>
      <w:divBdr>
        <w:top w:val="none" w:sz="0" w:space="0" w:color="auto"/>
        <w:left w:val="none" w:sz="0" w:space="0" w:color="auto"/>
        <w:bottom w:val="none" w:sz="0" w:space="0" w:color="auto"/>
        <w:right w:val="none" w:sz="0" w:space="0" w:color="auto"/>
      </w:divBdr>
    </w:div>
    <w:div w:id="576667353">
      <w:bodyDiv w:val="1"/>
      <w:marLeft w:val="0"/>
      <w:marRight w:val="0"/>
      <w:marTop w:val="0"/>
      <w:marBottom w:val="0"/>
      <w:divBdr>
        <w:top w:val="none" w:sz="0" w:space="0" w:color="auto"/>
        <w:left w:val="none" w:sz="0" w:space="0" w:color="auto"/>
        <w:bottom w:val="none" w:sz="0" w:space="0" w:color="auto"/>
        <w:right w:val="none" w:sz="0" w:space="0" w:color="auto"/>
      </w:divBdr>
    </w:div>
    <w:div w:id="666830796">
      <w:bodyDiv w:val="1"/>
      <w:marLeft w:val="0"/>
      <w:marRight w:val="0"/>
      <w:marTop w:val="0"/>
      <w:marBottom w:val="0"/>
      <w:divBdr>
        <w:top w:val="none" w:sz="0" w:space="0" w:color="auto"/>
        <w:left w:val="none" w:sz="0" w:space="0" w:color="auto"/>
        <w:bottom w:val="none" w:sz="0" w:space="0" w:color="auto"/>
        <w:right w:val="none" w:sz="0" w:space="0" w:color="auto"/>
      </w:divBdr>
    </w:div>
    <w:div w:id="1056899670">
      <w:bodyDiv w:val="1"/>
      <w:marLeft w:val="0"/>
      <w:marRight w:val="0"/>
      <w:marTop w:val="0"/>
      <w:marBottom w:val="0"/>
      <w:divBdr>
        <w:top w:val="none" w:sz="0" w:space="0" w:color="auto"/>
        <w:left w:val="none" w:sz="0" w:space="0" w:color="auto"/>
        <w:bottom w:val="none" w:sz="0" w:space="0" w:color="auto"/>
        <w:right w:val="none" w:sz="0" w:space="0" w:color="auto"/>
      </w:divBdr>
    </w:div>
    <w:div w:id="1130591286">
      <w:bodyDiv w:val="1"/>
      <w:marLeft w:val="0"/>
      <w:marRight w:val="0"/>
      <w:marTop w:val="0"/>
      <w:marBottom w:val="0"/>
      <w:divBdr>
        <w:top w:val="none" w:sz="0" w:space="0" w:color="auto"/>
        <w:left w:val="none" w:sz="0" w:space="0" w:color="auto"/>
        <w:bottom w:val="none" w:sz="0" w:space="0" w:color="auto"/>
        <w:right w:val="none" w:sz="0" w:space="0" w:color="auto"/>
      </w:divBdr>
    </w:div>
    <w:div w:id="1323267308">
      <w:bodyDiv w:val="1"/>
      <w:marLeft w:val="0"/>
      <w:marRight w:val="0"/>
      <w:marTop w:val="0"/>
      <w:marBottom w:val="0"/>
      <w:divBdr>
        <w:top w:val="none" w:sz="0" w:space="0" w:color="auto"/>
        <w:left w:val="none" w:sz="0" w:space="0" w:color="auto"/>
        <w:bottom w:val="none" w:sz="0" w:space="0" w:color="auto"/>
        <w:right w:val="none" w:sz="0" w:space="0" w:color="auto"/>
      </w:divBdr>
    </w:div>
    <w:div w:id="1349452947">
      <w:bodyDiv w:val="1"/>
      <w:marLeft w:val="0"/>
      <w:marRight w:val="0"/>
      <w:marTop w:val="0"/>
      <w:marBottom w:val="0"/>
      <w:divBdr>
        <w:top w:val="none" w:sz="0" w:space="0" w:color="auto"/>
        <w:left w:val="none" w:sz="0" w:space="0" w:color="auto"/>
        <w:bottom w:val="none" w:sz="0" w:space="0" w:color="auto"/>
        <w:right w:val="none" w:sz="0" w:space="0" w:color="auto"/>
      </w:divBdr>
    </w:div>
    <w:div w:id="1350647308">
      <w:bodyDiv w:val="1"/>
      <w:marLeft w:val="0"/>
      <w:marRight w:val="0"/>
      <w:marTop w:val="0"/>
      <w:marBottom w:val="0"/>
      <w:divBdr>
        <w:top w:val="none" w:sz="0" w:space="0" w:color="auto"/>
        <w:left w:val="none" w:sz="0" w:space="0" w:color="auto"/>
        <w:bottom w:val="none" w:sz="0" w:space="0" w:color="auto"/>
        <w:right w:val="none" w:sz="0" w:space="0" w:color="auto"/>
      </w:divBdr>
    </w:div>
    <w:div w:id="1477262554">
      <w:bodyDiv w:val="1"/>
      <w:marLeft w:val="0"/>
      <w:marRight w:val="0"/>
      <w:marTop w:val="0"/>
      <w:marBottom w:val="0"/>
      <w:divBdr>
        <w:top w:val="none" w:sz="0" w:space="0" w:color="auto"/>
        <w:left w:val="none" w:sz="0" w:space="0" w:color="auto"/>
        <w:bottom w:val="none" w:sz="0" w:space="0" w:color="auto"/>
        <w:right w:val="none" w:sz="0" w:space="0" w:color="auto"/>
      </w:divBdr>
    </w:div>
    <w:div w:id="1712224065">
      <w:bodyDiv w:val="1"/>
      <w:marLeft w:val="0"/>
      <w:marRight w:val="0"/>
      <w:marTop w:val="0"/>
      <w:marBottom w:val="0"/>
      <w:divBdr>
        <w:top w:val="none" w:sz="0" w:space="0" w:color="auto"/>
        <w:left w:val="none" w:sz="0" w:space="0" w:color="auto"/>
        <w:bottom w:val="none" w:sz="0" w:space="0" w:color="auto"/>
        <w:right w:val="none" w:sz="0" w:space="0" w:color="auto"/>
      </w:divBdr>
    </w:div>
    <w:div w:id="1899704698">
      <w:bodyDiv w:val="1"/>
      <w:marLeft w:val="0"/>
      <w:marRight w:val="0"/>
      <w:marTop w:val="0"/>
      <w:marBottom w:val="0"/>
      <w:divBdr>
        <w:top w:val="none" w:sz="0" w:space="0" w:color="auto"/>
        <w:left w:val="none" w:sz="0" w:space="0" w:color="auto"/>
        <w:bottom w:val="none" w:sz="0" w:space="0" w:color="auto"/>
        <w:right w:val="none" w:sz="0" w:space="0" w:color="auto"/>
      </w:divBdr>
    </w:div>
    <w:div w:id="1905218022">
      <w:bodyDiv w:val="1"/>
      <w:marLeft w:val="0"/>
      <w:marRight w:val="0"/>
      <w:marTop w:val="0"/>
      <w:marBottom w:val="0"/>
      <w:divBdr>
        <w:top w:val="none" w:sz="0" w:space="0" w:color="auto"/>
        <w:left w:val="none" w:sz="0" w:space="0" w:color="auto"/>
        <w:bottom w:val="none" w:sz="0" w:space="0" w:color="auto"/>
        <w:right w:val="none" w:sz="0" w:space="0" w:color="auto"/>
      </w:divBdr>
    </w:div>
    <w:div w:id="192973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5968</Characters>
  <Application>Microsoft Macintosh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de Jong</dc:creator>
  <cp:keywords/>
  <dc:description/>
  <cp:lastModifiedBy>Todd McCardle</cp:lastModifiedBy>
  <cp:revision>2</cp:revision>
  <dcterms:created xsi:type="dcterms:W3CDTF">2014-08-25T01:39:00Z</dcterms:created>
  <dcterms:modified xsi:type="dcterms:W3CDTF">2014-08-25T01:39:00Z</dcterms:modified>
</cp:coreProperties>
</file>