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7033B1" w:rsidRDefault="00567345" w:rsidP="00567345">
      <w:pPr>
        <w:jc w:val="center"/>
        <w:rPr>
          <w:b/>
        </w:rPr>
      </w:pPr>
      <w:r w:rsidRPr="007033B1">
        <w:rPr>
          <w:b/>
        </w:rPr>
        <w:t>College of Education</w:t>
      </w:r>
    </w:p>
    <w:p w14:paraId="626C5BFA" w14:textId="40543CCF" w:rsidR="00567345" w:rsidRPr="007033B1" w:rsidRDefault="00567345" w:rsidP="00567345">
      <w:pPr>
        <w:jc w:val="center"/>
        <w:rPr>
          <w:b/>
        </w:rPr>
      </w:pPr>
      <w:r w:rsidRPr="007033B1">
        <w:rPr>
          <w:b/>
        </w:rPr>
        <w:t>Faculty Policy Council</w:t>
      </w:r>
      <w:r w:rsidR="00F80ACF" w:rsidRPr="007033B1">
        <w:rPr>
          <w:b/>
        </w:rPr>
        <w:t>/Fall Faculty Meeting</w:t>
      </w:r>
    </w:p>
    <w:p w14:paraId="3C65FC90" w14:textId="15B4614A" w:rsidR="002A7587" w:rsidRPr="007033B1" w:rsidRDefault="006E7FD5" w:rsidP="002A52E8">
      <w:pPr>
        <w:jc w:val="center"/>
        <w:rPr>
          <w:b/>
        </w:rPr>
      </w:pPr>
      <w:r w:rsidRPr="007033B1">
        <w:rPr>
          <w:b/>
        </w:rPr>
        <w:t xml:space="preserve">Minutes: </w:t>
      </w:r>
      <w:r w:rsidR="000F1236">
        <w:rPr>
          <w:b/>
        </w:rPr>
        <w:t>January 27, 2020</w:t>
      </w:r>
    </w:p>
    <w:p w14:paraId="21CA9ABA" w14:textId="77777777" w:rsidR="000F1236" w:rsidRPr="005662B7" w:rsidRDefault="002A7587" w:rsidP="005662B7">
      <w:pPr>
        <w:ind w:left="-720"/>
        <w:rPr>
          <w:b/>
          <w:u w:val="single"/>
        </w:rPr>
      </w:pPr>
      <w:r w:rsidRPr="005662B7">
        <w:rPr>
          <w:b/>
          <w:u w:val="single"/>
        </w:rPr>
        <w:t xml:space="preserve">Attendance: </w:t>
      </w:r>
    </w:p>
    <w:p w14:paraId="34E068B7" w14:textId="77777777" w:rsidR="000F1236" w:rsidRDefault="00A33430" w:rsidP="00DE2C57">
      <w:pPr>
        <w:pStyle w:val="ListParagraph"/>
        <w:numPr>
          <w:ilvl w:val="0"/>
          <w:numId w:val="6"/>
        </w:numPr>
      </w:pPr>
      <w:r w:rsidRPr="007033B1">
        <w:t xml:space="preserve">Elizabeth Washington </w:t>
      </w:r>
      <w:r w:rsidR="00681BD9" w:rsidRPr="007033B1">
        <w:t xml:space="preserve">(Chair), </w:t>
      </w:r>
      <w:r w:rsidRPr="007033B1">
        <w:t>Diana Jo</w:t>
      </w:r>
      <w:r w:rsidR="00DF5CBC" w:rsidRPr="007033B1">
        <w:t>y</w:t>
      </w:r>
      <w:r w:rsidRPr="007033B1">
        <w:t>ce-Beaulieu</w:t>
      </w:r>
      <w:r w:rsidR="00317CED" w:rsidRPr="007033B1">
        <w:t xml:space="preserve"> (Chair-Elect)</w:t>
      </w:r>
    </w:p>
    <w:p w14:paraId="34C365C8" w14:textId="7992C2E1" w:rsidR="000F1236" w:rsidRPr="000F1236" w:rsidRDefault="00D6346A" w:rsidP="00DE2C57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0F1236">
        <w:rPr>
          <w:color w:val="000000" w:themeColor="text1"/>
        </w:rPr>
        <w:t>Lindsay Lynch</w:t>
      </w:r>
      <w:r w:rsidR="00E806B1" w:rsidRPr="000F1236">
        <w:rPr>
          <w:color w:val="000000" w:themeColor="text1"/>
        </w:rPr>
        <w:t xml:space="preserve"> (HDOSE)</w:t>
      </w:r>
      <w:r w:rsidR="00F80ACF" w:rsidRPr="000F1236">
        <w:rPr>
          <w:color w:val="000000" w:themeColor="text1"/>
        </w:rPr>
        <w:t>,</w:t>
      </w:r>
      <w:r w:rsidR="00E806B1" w:rsidRPr="000F1236">
        <w:rPr>
          <w:color w:val="000000" w:themeColor="text1"/>
        </w:rPr>
        <w:t xml:space="preserve"> </w:t>
      </w:r>
      <w:r w:rsidRPr="000F1236">
        <w:rPr>
          <w:color w:val="000000" w:themeColor="text1"/>
        </w:rPr>
        <w:t>Linda Searby (HDOSE</w:t>
      </w:r>
      <w:r w:rsidR="000F1236" w:rsidRPr="000F1236">
        <w:rPr>
          <w:color w:val="000000" w:themeColor="text1"/>
        </w:rPr>
        <w:t>, Parliamentarian</w:t>
      </w:r>
      <w:r w:rsidRPr="000F1236">
        <w:rPr>
          <w:color w:val="000000" w:themeColor="text1"/>
        </w:rPr>
        <w:t xml:space="preserve">), </w:t>
      </w:r>
      <w:r w:rsidR="0024520F" w:rsidRPr="000F1236">
        <w:rPr>
          <w:color w:val="000000" w:themeColor="text1"/>
        </w:rPr>
        <w:t>Hope Schuermann (HDOSE),</w:t>
      </w:r>
      <w:r w:rsidRPr="000F1236">
        <w:rPr>
          <w:color w:val="000000" w:themeColor="text1"/>
        </w:rPr>
        <w:t xml:space="preserve"> </w:t>
      </w:r>
      <w:r w:rsidR="000F1236" w:rsidRPr="000F1236">
        <w:rPr>
          <w:color w:val="000000" w:themeColor="text1"/>
        </w:rPr>
        <w:t>Dennis Kramer (HDOSE</w:t>
      </w:r>
      <w:r w:rsidR="00CF0229">
        <w:rPr>
          <w:color w:val="000000" w:themeColor="text1"/>
        </w:rPr>
        <w:t>, via zoom</w:t>
      </w:r>
      <w:r w:rsidR="000F1236" w:rsidRPr="000F1236">
        <w:rPr>
          <w:color w:val="000000" w:themeColor="text1"/>
        </w:rPr>
        <w:t>)</w:t>
      </w:r>
    </w:p>
    <w:p w14:paraId="26E038A1" w14:textId="216C1E32" w:rsidR="00DE2C57" w:rsidRPr="00DE2C57" w:rsidRDefault="00D6346A" w:rsidP="00DE2C57">
      <w:pPr>
        <w:pStyle w:val="ListParagraph"/>
        <w:numPr>
          <w:ilvl w:val="0"/>
          <w:numId w:val="6"/>
        </w:numPr>
      </w:pPr>
      <w:r w:rsidRPr="000F1236">
        <w:rPr>
          <w:color w:val="000000" w:themeColor="text1"/>
        </w:rPr>
        <w:t>Alice Kay Emery (SESPEC</w:t>
      </w:r>
      <w:r w:rsidR="00753297">
        <w:rPr>
          <w:color w:val="000000" w:themeColor="text1"/>
        </w:rPr>
        <w:t>S), Vivian Gonsalves (SESPECS)</w:t>
      </w:r>
      <w:r w:rsidRPr="000F1236">
        <w:rPr>
          <w:color w:val="000000" w:themeColor="text1"/>
        </w:rPr>
        <w:t xml:space="preserve"> </w:t>
      </w:r>
    </w:p>
    <w:p w14:paraId="5FB82E97" w14:textId="3990E3D4" w:rsidR="000F1236" w:rsidRPr="007033B1" w:rsidRDefault="00D6346A" w:rsidP="00DE2C57">
      <w:pPr>
        <w:pStyle w:val="ListParagraph"/>
        <w:numPr>
          <w:ilvl w:val="0"/>
          <w:numId w:val="6"/>
        </w:numPr>
      </w:pPr>
      <w:r w:rsidRPr="000F1236">
        <w:rPr>
          <w:color w:val="000000" w:themeColor="text1"/>
        </w:rPr>
        <w:t xml:space="preserve">Julie Brown (STL), Angela Kohnen (STL), </w:t>
      </w:r>
      <w:r w:rsidR="00CF0229">
        <w:rPr>
          <w:color w:val="000000" w:themeColor="text1"/>
        </w:rPr>
        <w:t xml:space="preserve">Gage Jeter (STL), </w:t>
      </w:r>
      <w:r w:rsidR="000F1236" w:rsidRPr="000F1236">
        <w:rPr>
          <w:color w:val="000000" w:themeColor="text1"/>
        </w:rPr>
        <w:t>Kara Dawson (STL</w:t>
      </w:r>
      <w:r w:rsidR="00DE2C57" w:rsidRPr="00DE2C57">
        <w:rPr>
          <w:bCs/>
          <w:color w:val="000000" w:themeColor="text1"/>
        </w:rPr>
        <w:t>)</w:t>
      </w:r>
    </w:p>
    <w:p w14:paraId="28AD1CED" w14:textId="7EFB9D75" w:rsidR="00DE2C57" w:rsidRPr="007033B1" w:rsidRDefault="00632190" w:rsidP="00CF0229">
      <w:pPr>
        <w:pStyle w:val="ListParagraph"/>
        <w:numPr>
          <w:ilvl w:val="0"/>
          <w:numId w:val="6"/>
        </w:numPr>
        <w:spacing w:before="100" w:beforeAutospacing="1" w:after="100" w:afterAutospacing="1"/>
      </w:pPr>
      <w:r w:rsidRPr="007033B1">
        <w:t>Thomasenia Adams</w:t>
      </w:r>
      <w:r w:rsidR="00753297">
        <w:t xml:space="preserve"> (Associate Dean),</w:t>
      </w:r>
      <w:r w:rsidR="005A48E0" w:rsidRPr="007033B1">
        <w:t xml:space="preserve"> Tom Dana</w:t>
      </w:r>
      <w:r w:rsidR="00753297">
        <w:t xml:space="preserve"> (Associate Dean),</w:t>
      </w:r>
      <w:r w:rsidR="005A48E0" w:rsidRPr="007033B1">
        <w:t xml:space="preserve"> Glenn Goo</w:t>
      </w:r>
      <w:r w:rsidR="00CF0229">
        <w:t>d</w:t>
      </w:r>
      <w:r w:rsidR="00753297">
        <w:t xml:space="preserve"> (Dean)</w:t>
      </w:r>
    </w:p>
    <w:p w14:paraId="3F8E1EBA" w14:textId="77777777" w:rsidR="005662B7" w:rsidRDefault="002A7587" w:rsidP="005662B7">
      <w:pPr>
        <w:spacing w:before="100" w:beforeAutospacing="1"/>
        <w:ind w:left="-720"/>
      </w:pPr>
      <w:r w:rsidRPr="005662B7">
        <w:rPr>
          <w:b/>
          <w:bCs/>
          <w:u w:val="single"/>
        </w:rPr>
        <w:t>Absent:</w:t>
      </w:r>
      <w:r w:rsidR="000F1236" w:rsidRPr="007033B1">
        <w:t xml:space="preserve"> </w:t>
      </w:r>
    </w:p>
    <w:p w14:paraId="4C8360E0" w14:textId="77777777" w:rsidR="00753297" w:rsidRDefault="000F1236" w:rsidP="00753297">
      <w:pPr>
        <w:ind w:left="-720" w:firstLine="720"/>
        <w:rPr>
          <w:color w:val="000000" w:themeColor="text1"/>
        </w:rPr>
      </w:pPr>
      <w:r w:rsidRPr="007033B1">
        <w:t>Brittany La</w:t>
      </w:r>
      <w:r w:rsidR="008D4EA5">
        <w:t>Bell</w:t>
      </w:r>
      <w:r w:rsidR="00753297">
        <w:t xml:space="preserve">e (FPC Graduate Assistant), Nancy Waldron (Associate Dean), </w:t>
      </w:r>
      <w:r w:rsidR="00753297" w:rsidRPr="000F1236">
        <w:rPr>
          <w:color w:val="000000" w:themeColor="text1"/>
        </w:rPr>
        <w:t xml:space="preserve">Linda </w:t>
      </w:r>
    </w:p>
    <w:p w14:paraId="7C1F1DBF" w14:textId="724AC608" w:rsidR="000F1236" w:rsidRDefault="00753297" w:rsidP="00753297">
      <w:pPr>
        <w:ind w:left="-720" w:firstLine="720"/>
        <w:rPr>
          <w:color w:val="000000" w:themeColor="text1"/>
        </w:rPr>
      </w:pPr>
      <w:r>
        <w:rPr>
          <w:color w:val="000000" w:themeColor="text1"/>
        </w:rPr>
        <w:t xml:space="preserve">Lombardino (SESPECS), </w:t>
      </w:r>
      <w:r w:rsidRPr="00753297">
        <w:rPr>
          <w:color w:val="000000" w:themeColor="text1"/>
        </w:rPr>
        <w:t>Kristi Cheyney-Collante</w:t>
      </w:r>
      <w:r>
        <w:rPr>
          <w:color w:val="000000" w:themeColor="text1"/>
        </w:rPr>
        <w:t xml:space="preserve"> (SESPECS)</w:t>
      </w:r>
    </w:p>
    <w:p w14:paraId="7E1E0DA6" w14:textId="77777777" w:rsidR="00753297" w:rsidRPr="00753297" w:rsidRDefault="00753297" w:rsidP="00753297">
      <w:pPr>
        <w:ind w:left="-720" w:firstLine="720"/>
        <w:rPr>
          <w:color w:val="000000" w:themeColor="text1"/>
        </w:rPr>
      </w:pPr>
    </w:p>
    <w:p w14:paraId="237D645D" w14:textId="3DDF9D3D" w:rsidR="00DF5CBC" w:rsidRPr="007033B1" w:rsidRDefault="00DF5CBC" w:rsidP="00DF5CBC">
      <w:pPr>
        <w:ind w:left="-720"/>
      </w:pPr>
      <w:r w:rsidRPr="007033B1">
        <w:rPr>
          <w:b/>
          <w:u w:val="single"/>
        </w:rPr>
        <w:t>Approval of Agenda</w:t>
      </w:r>
      <w:r w:rsidR="00966224">
        <w:rPr>
          <w:b/>
          <w:u w:val="single"/>
        </w:rPr>
        <w:t>:</w:t>
      </w:r>
      <w:r w:rsidRPr="007033B1">
        <w:t xml:space="preserve"> (</w:t>
      </w:r>
      <w:r w:rsidR="00DE2C57">
        <w:t>January 27</w:t>
      </w:r>
      <w:r w:rsidR="00DE2C57" w:rsidRPr="00DE2C57">
        <w:rPr>
          <w:vertAlign w:val="superscript"/>
        </w:rPr>
        <w:t>th</w:t>
      </w:r>
      <w:r w:rsidR="00DE2C57">
        <w:t>, 2020</w:t>
      </w:r>
      <w:r w:rsidRPr="007033B1">
        <w:t>)</w:t>
      </w:r>
    </w:p>
    <w:p w14:paraId="22828B77" w14:textId="3258CEAF" w:rsidR="00DF5CBC" w:rsidRPr="007033B1" w:rsidRDefault="00DF5CBC" w:rsidP="00DF5CBC">
      <w:pPr>
        <w:spacing w:before="100" w:beforeAutospacing="1" w:after="100" w:afterAutospacing="1"/>
        <w:contextualSpacing/>
      </w:pPr>
      <w:r w:rsidRPr="007033B1">
        <w:t>Motion to approve by</w:t>
      </w:r>
      <w:r w:rsidR="005A48E0" w:rsidRPr="007033B1">
        <w:t xml:space="preserve"> </w:t>
      </w:r>
      <w:r w:rsidR="00753297">
        <w:t>Linda Searby</w:t>
      </w:r>
      <w:r w:rsidR="0035533D">
        <w:t xml:space="preserve">, </w:t>
      </w:r>
      <w:r w:rsidRPr="007033B1">
        <w:t xml:space="preserve">Second by </w:t>
      </w:r>
      <w:r w:rsidR="008D4EA5">
        <w:t>Kara Dawson</w:t>
      </w:r>
      <w:r w:rsidR="0035533D">
        <w:t xml:space="preserve">, </w:t>
      </w:r>
      <w:r w:rsidR="001724F3" w:rsidRPr="007033B1">
        <w:t>Agenda</w:t>
      </w:r>
      <w:r w:rsidRPr="007033B1">
        <w:t xml:space="preserve"> approved</w:t>
      </w:r>
    </w:p>
    <w:p w14:paraId="66C6CD82" w14:textId="77777777" w:rsidR="000026DC" w:rsidRPr="007033B1" w:rsidRDefault="000026DC" w:rsidP="00D30F07">
      <w:pPr>
        <w:ind w:left="-720"/>
        <w:rPr>
          <w:b/>
          <w:u w:val="single"/>
        </w:rPr>
      </w:pPr>
    </w:p>
    <w:p w14:paraId="3D6941A0" w14:textId="46A01217" w:rsidR="00D30F07" w:rsidRPr="007033B1" w:rsidRDefault="00567345" w:rsidP="00D30F07">
      <w:pPr>
        <w:ind w:left="-720"/>
      </w:pPr>
      <w:r w:rsidRPr="007033B1">
        <w:rPr>
          <w:b/>
          <w:u w:val="single"/>
        </w:rPr>
        <w:t xml:space="preserve">Approval of </w:t>
      </w:r>
      <w:r w:rsidR="00022655" w:rsidRPr="007033B1">
        <w:rPr>
          <w:b/>
          <w:u w:val="single"/>
        </w:rPr>
        <w:t xml:space="preserve">Last </w:t>
      </w:r>
      <w:r w:rsidR="008112F1" w:rsidRPr="007033B1">
        <w:rPr>
          <w:b/>
          <w:u w:val="single"/>
        </w:rPr>
        <w:t xml:space="preserve">FPC/Faculty </w:t>
      </w:r>
      <w:r w:rsidR="00022655" w:rsidRPr="007033B1">
        <w:rPr>
          <w:b/>
          <w:u w:val="single"/>
        </w:rPr>
        <w:t>Meeting</w:t>
      </w:r>
      <w:r w:rsidR="00905824" w:rsidRPr="007033B1">
        <w:rPr>
          <w:b/>
          <w:u w:val="single"/>
        </w:rPr>
        <w:t>’</w:t>
      </w:r>
      <w:r w:rsidR="00022655" w:rsidRPr="007033B1">
        <w:rPr>
          <w:b/>
          <w:u w:val="single"/>
        </w:rPr>
        <w:t xml:space="preserve">s </w:t>
      </w:r>
      <w:r w:rsidRPr="007033B1">
        <w:rPr>
          <w:b/>
          <w:u w:val="single"/>
        </w:rPr>
        <w:t>Minutes</w:t>
      </w:r>
      <w:r w:rsidR="00966224">
        <w:rPr>
          <w:b/>
          <w:u w:val="single"/>
        </w:rPr>
        <w:t>:</w:t>
      </w:r>
      <w:r w:rsidR="00D30F07" w:rsidRPr="007033B1">
        <w:t xml:space="preserve"> (</w:t>
      </w:r>
      <w:r w:rsidR="00DE2C57">
        <w:t>November 25</w:t>
      </w:r>
      <w:r w:rsidR="00DE2C57" w:rsidRPr="00DE2C57">
        <w:rPr>
          <w:vertAlign w:val="superscript"/>
        </w:rPr>
        <w:t>th</w:t>
      </w:r>
      <w:r w:rsidR="001724F3" w:rsidRPr="007033B1">
        <w:t xml:space="preserve">, </w:t>
      </w:r>
      <w:r w:rsidR="00D30F07" w:rsidRPr="007033B1">
        <w:t>201</w:t>
      </w:r>
      <w:r w:rsidR="003B3B58" w:rsidRPr="007033B1">
        <w:t>9</w:t>
      </w:r>
      <w:r w:rsidR="00D30F07" w:rsidRPr="007033B1">
        <w:t>)</w:t>
      </w:r>
    </w:p>
    <w:p w14:paraId="54AEAD7F" w14:textId="4790C03E" w:rsidR="005C26B3" w:rsidRPr="007033B1" w:rsidRDefault="00DE2C57" w:rsidP="002C72B6">
      <w:pPr>
        <w:spacing w:before="100" w:beforeAutospacing="1" w:after="100" w:afterAutospacing="1"/>
        <w:contextualSpacing/>
      </w:pPr>
      <w:r>
        <w:t>Motion to approve by</w:t>
      </w:r>
      <w:r w:rsidR="008D4EA5">
        <w:t xml:space="preserve"> Hope</w:t>
      </w:r>
      <w:r w:rsidR="00753297">
        <w:t xml:space="preserve"> Schuermann</w:t>
      </w:r>
      <w:r w:rsidR="0035533D">
        <w:t xml:space="preserve">, </w:t>
      </w:r>
      <w:r w:rsidR="001724F3" w:rsidRPr="007033B1">
        <w:t xml:space="preserve">Second by </w:t>
      </w:r>
      <w:r w:rsidR="008D4EA5">
        <w:t>Angela</w:t>
      </w:r>
      <w:r w:rsidR="00753297">
        <w:t xml:space="preserve"> Kohnen</w:t>
      </w:r>
      <w:r w:rsidR="0035533D">
        <w:t xml:space="preserve">, </w:t>
      </w:r>
      <w:r w:rsidR="002A7587" w:rsidRPr="007033B1">
        <w:t xml:space="preserve">Minutes </w:t>
      </w:r>
      <w:r w:rsidR="0035533D">
        <w:t>a</w:t>
      </w:r>
      <w:r w:rsidR="00AF4354" w:rsidRPr="007033B1">
        <w:t>pprove</w:t>
      </w:r>
      <w:r w:rsidR="002C72B6" w:rsidRPr="007033B1">
        <w:t>d</w:t>
      </w:r>
    </w:p>
    <w:p w14:paraId="7490DD3B" w14:textId="77777777" w:rsidR="006205F0" w:rsidRPr="007033B1" w:rsidRDefault="006205F0" w:rsidP="00B54DF7">
      <w:pPr>
        <w:rPr>
          <w:b/>
          <w:u w:val="single"/>
        </w:rPr>
      </w:pPr>
    </w:p>
    <w:p w14:paraId="709A8C7A" w14:textId="05E2C989" w:rsidR="00DE2C57" w:rsidRPr="007033B1" w:rsidRDefault="00DE2C57" w:rsidP="00DE2C57">
      <w:pPr>
        <w:ind w:left="-720"/>
        <w:rPr>
          <w:b/>
          <w:u w:val="single"/>
        </w:rPr>
      </w:pPr>
      <w:r w:rsidRPr="007033B1">
        <w:rPr>
          <w:b/>
          <w:u w:val="single"/>
        </w:rPr>
        <w:t>Deans’ Report</w:t>
      </w:r>
      <w:r w:rsidR="00966224">
        <w:rPr>
          <w:b/>
          <w:u w:val="single"/>
        </w:rPr>
        <w:t>:</w:t>
      </w:r>
    </w:p>
    <w:p w14:paraId="5D08BE28" w14:textId="658870AD" w:rsidR="00DE2C57" w:rsidRDefault="0035533D" w:rsidP="00DE2C57">
      <w:r>
        <w:t xml:space="preserve">Associate </w:t>
      </w:r>
      <w:r w:rsidR="00DE2C57" w:rsidRPr="00DE2C57">
        <w:t>Dean Tom Dana</w:t>
      </w:r>
    </w:p>
    <w:p w14:paraId="27DFFDAD" w14:textId="2B66FF34" w:rsidR="00DE2C57" w:rsidRDefault="00274F90" w:rsidP="00DE2C57">
      <w:pPr>
        <w:pStyle w:val="ListParagraph"/>
        <w:numPr>
          <w:ilvl w:val="0"/>
          <w:numId w:val="7"/>
        </w:numPr>
      </w:pPr>
      <w:r>
        <w:t>Ask FPC to consider T&amp;P guidelines in lieu of 7 versus 6 years</w:t>
      </w:r>
      <w:r w:rsidR="00002E87">
        <w:t>’</w:t>
      </w:r>
      <w:r>
        <w:t xml:space="preserve"> probation periods as many other Colleges provide the 7 years option. </w:t>
      </w:r>
      <w:r w:rsidR="00753297">
        <w:t>Non Tenure Track</w:t>
      </w:r>
      <w:r>
        <w:t xml:space="preserve"> does not</w:t>
      </w:r>
      <w:r w:rsidR="00753297">
        <w:t xml:space="preserve"> have a time limit at this time but </w:t>
      </w:r>
      <w:r>
        <w:t>may</w:t>
      </w:r>
      <w:r w:rsidR="00753297">
        <w:t xml:space="preserve">be </w:t>
      </w:r>
      <w:r>
        <w:t>consider</w:t>
      </w:r>
      <w:r w:rsidR="00753297">
        <w:t>ed</w:t>
      </w:r>
      <w:r>
        <w:t xml:space="preserve"> later. Changes would be in next CBA contract, current contract available online – Tom can give guidance on how to locate</w:t>
      </w:r>
      <w:r w:rsidR="00CA5E22">
        <w:t xml:space="preserve"> the contract if requested</w:t>
      </w:r>
      <w:r>
        <w:t xml:space="preserve">. Mid-cycle review procedures stay in effect. </w:t>
      </w:r>
    </w:p>
    <w:p w14:paraId="4C4B532F" w14:textId="79D71BBD" w:rsidR="00274F90" w:rsidRDefault="00CA5E22" w:rsidP="00DE2C57">
      <w:pPr>
        <w:pStyle w:val="ListParagraph"/>
        <w:numPr>
          <w:ilvl w:val="0"/>
          <w:numId w:val="7"/>
        </w:numPr>
      </w:pPr>
      <w:r>
        <w:t>A</w:t>
      </w:r>
      <w:r w:rsidR="00274F90">
        <w:t xml:space="preserve"> lot more</w:t>
      </w:r>
      <w:r>
        <w:t xml:space="preserve"> is expect of</w:t>
      </w:r>
      <w:r w:rsidR="00274F90">
        <w:t xml:space="preserve"> tenure</w:t>
      </w:r>
      <w:r>
        <w:t>-track faculty</w:t>
      </w:r>
      <w:r w:rsidR="00274F90">
        <w:t xml:space="preserve"> than in the past</w:t>
      </w:r>
      <w:r>
        <w:t>. T</w:t>
      </w:r>
      <w:r w:rsidR="00FD6743">
        <w:t>his policy offers more</w:t>
      </w:r>
      <w:r w:rsidR="00274F90">
        <w:t xml:space="preserve"> time</w:t>
      </w:r>
      <w:r w:rsidR="00FD6743">
        <w:t xml:space="preserve"> for accomplishments (e</w:t>
      </w:r>
      <w:r w:rsidR="00002E87">
        <w:t>.</w:t>
      </w:r>
      <w:r w:rsidR="006E38B3">
        <w:t xml:space="preserve"> </w:t>
      </w:r>
      <w:r w:rsidR="00FD6743">
        <w:t>g</w:t>
      </w:r>
      <w:r w:rsidR="0035533D">
        <w:t>.</w:t>
      </w:r>
      <w:r w:rsidR="00FD6743">
        <w:t>, grant acquisition, chairing a dissertation to completion</w:t>
      </w:r>
      <w:r>
        <w:t>, publications</w:t>
      </w:r>
      <w:r w:rsidR="00FD6743">
        <w:t xml:space="preserve"> etc.)</w:t>
      </w:r>
      <w:r w:rsidR="00274F90">
        <w:t xml:space="preserve">. </w:t>
      </w:r>
      <w:r>
        <w:t>“</w:t>
      </w:r>
      <w:r w:rsidR="00274F90">
        <w:t>Up-in-time</w:t>
      </w:r>
      <w:r>
        <w:t>”</w:t>
      </w:r>
      <w:r w:rsidR="00274F90">
        <w:t xml:space="preserve"> policy would still be in effect. </w:t>
      </w:r>
      <w:r w:rsidR="00FD6743">
        <w:t>One possible side effect might be many individuals taking the full 7 year</w:t>
      </w:r>
      <w:r>
        <w:t>s</w:t>
      </w:r>
      <w:r w:rsidR="00FD6743">
        <w:t xml:space="preserve">. </w:t>
      </w:r>
    </w:p>
    <w:p w14:paraId="6F4E0F90" w14:textId="66A60F3B" w:rsidR="00274F90" w:rsidRDefault="00274F90" w:rsidP="00DE2C57">
      <w:pPr>
        <w:pStyle w:val="ListParagraph"/>
        <w:numPr>
          <w:ilvl w:val="0"/>
          <w:numId w:val="7"/>
        </w:numPr>
      </w:pPr>
      <w:r>
        <w:t xml:space="preserve">Request Chair charge FPC with this task. </w:t>
      </w:r>
    </w:p>
    <w:p w14:paraId="03AF0278" w14:textId="4F58233D" w:rsidR="006E2F8B" w:rsidRDefault="00CA5E22" w:rsidP="00316B40">
      <w:pPr>
        <w:pStyle w:val="ListParagraph"/>
        <w:numPr>
          <w:ilvl w:val="0"/>
          <w:numId w:val="7"/>
        </w:numPr>
      </w:pPr>
      <w:r>
        <w:t xml:space="preserve">Renovation Updates: </w:t>
      </w:r>
      <w:r w:rsidR="00FD6743">
        <w:t xml:space="preserve">Current </w:t>
      </w:r>
      <w:r>
        <w:t xml:space="preserve">COE </w:t>
      </w:r>
      <w:r w:rsidR="00FD6743">
        <w:t>water leak but repair expected soon. Conference center nearly complete,</w:t>
      </w:r>
      <w:r w:rsidR="006E2F8B">
        <w:t xml:space="preserve"> UF is replacing some lines outside – expect 2-3 weeks to complete that which facilitate new landscape.</w:t>
      </w:r>
      <w:r>
        <w:t xml:space="preserve"> </w:t>
      </w:r>
      <w:r w:rsidR="006E2F8B">
        <w:t xml:space="preserve">Market and Starbucks opening soon. </w:t>
      </w:r>
    </w:p>
    <w:p w14:paraId="73C2300C" w14:textId="1DFD6D37" w:rsidR="00CB1175" w:rsidRDefault="00953C87" w:rsidP="00DE2C57">
      <w:pPr>
        <w:pStyle w:val="ListParagraph"/>
        <w:numPr>
          <w:ilvl w:val="0"/>
          <w:numId w:val="7"/>
        </w:numPr>
      </w:pPr>
      <w:r>
        <w:t>Tom Dana h</w:t>
      </w:r>
      <w:r w:rsidR="00CB1175">
        <w:t>osted meeting w/Erica McCray</w:t>
      </w:r>
      <w:r>
        <w:t xml:space="preserve"> and FPC Ad Hoc committee</w:t>
      </w:r>
      <w:r w:rsidR="00CB1175">
        <w:t>, Diversity initiatives</w:t>
      </w:r>
      <w:r>
        <w:t>, desire for inventory of current initiatives, proposed umbrella structure to coordinate efforts.</w:t>
      </w:r>
      <w:r w:rsidR="00F72328">
        <w:t xml:space="preserve"> </w:t>
      </w:r>
      <w:r w:rsidR="00CA5E22">
        <w:t xml:space="preserve">At the meeting, </w:t>
      </w:r>
      <w:r w:rsidR="00F72328">
        <w:t>Erica shared faculty success program, mentoring mapping process as possible res</w:t>
      </w:r>
      <w:r w:rsidR="00CA5E22">
        <w:t>ources for enhancing mentorship.</w:t>
      </w:r>
    </w:p>
    <w:p w14:paraId="33270623" w14:textId="17B37160" w:rsidR="00CB1175" w:rsidRDefault="00CB1175" w:rsidP="00DE2C57">
      <w:pPr>
        <w:pStyle w:val="ListParagraph"/>
        <w:numPr>
          <w:ilvl w:val="0"/>
          <w:numId w:val="7"/>
        </w:numPr>
      </w:pPr>
      <w:r>
        <w:t>Friday, March 2</w:t>
      </w:r>
      <w:r w:rsidR="003D465B">
        <w:t>7</w:t>
      </w:r>
      <w:r w:rsidR="003D465B">
        <w:rPr>
          <w:vertAlign w:val="superscript"/>
        </w:rPr>
        <w:t>th</w:t>
      </w:r>
      <w:bookmarkStart w:id="0" w:name="_GoBack"/>
      <w:bookmarkEnd w:id="0"/>
      <w:r>
        <w:t xml:space="preserve"> tentative Grand Opening of Norman Hall</w:t>
      </w:r>
      <w:r w:rsidR="00CA5E22">
        <w:t>, encourage faculty to attend the event.</w:t>
      </w:r>
    </w:p>
    <w:p w14:paraId="04FD245C" w14:textId="03DCFCBD" w:rsidR="00FD6743" w:rsidRPr="00DE2C57" w:rsidRDefault="00FD6743" w:rsidP="00FD6743">
      <w:pPr>
        <w:pStyle w:val="ListParagraph"/>
        <w:ind w:left="1440"/>
      </w:pPr>
    </w:p>
    <w:p w14:paraId="4A9534F1" w14:textId="77777777" w:rsidR="0035533D" w:rsidRDefault="0035533D">
      <w:r>
        <w:br w:type="page"/>
      </w:r>
    </w:p>
    <w:p w14:paraId="740C0A12" w14:textId="23172939" w:rsidR="00DE2C57" w:rsidRDefault="0035533D" w:rsidP="00DE2C57">
      <w:r>
        <w:lastRenderedPageBreak/>
        <w:t xml:space="preserve">Associate </w:t>
      </w:r>
      <w:r w:rsidR="00DE2C57" w:rsidRPr="00DE2C57">
        <w:t xml:space="preserve">Dean Thomasenia Adams </w:t>
      </w:r>
    </w:p>
    <w:p w14:paraId="03CD3B4F" w14:textId="0571700F" w:rsidR="00DE2C57" w:rsidRDefault="006E38B3" w:rsidP="00DE2C57">
      <w:pPr>
        <w:pStyle w:val="ListParagraph"/>
        <w:numPr>
          <w:ilvl w:val="0"/>
          <w:numId w:val="7"/>
        </w:numPr>
      </w:pPr>
      <w:r>
        <w:t xml:space="preserve">Notes from OER, current T&amp;P – </w:t>
      </w:r>
      <w:r w:rsidR="00CA5E22">
        <w:t>Dean</w:t>
      </w:r>
      <w:r>
        <w:t xml:space="preserve"> Good has completed all letters of support and packets have been forwarded to the University.</w:t>
      </w:r>
    </w:p>
    <w:p w14:paraId="19CE40E8" w14:textId="38F0AFE1" w:rsidR="00DE2C57" w:rsidRDefault="006E38B3" w:rsidP="006E38B3">
      <w:pPr>
        <w:pStyle w:val="ListParagraph"/>
        <w:numPr>
          <w:ilvl w:val="0"/>
          <w:numId w:val="7"/>
        </w:numPr>
      </w:pPr>
      <w:r>
        <w:t xml:space="preserve">Grant activity, 37 </w:t>
      </w:r>
      <w:r w:rsidR="00D7586A">
        <w:t xml:space="preserve">grants </w:t>
      </w:r>
      <w:r>
        <w:t>fund</w:t>
      </w:r>
      <w:r w:rsidR="00D7586A">
        <w:t>ed</w:t>
      </w:r>
      <w:r>
        <w:t xml:space="preserve"> since July </w:t>
      </w:r>
      <w:r w:rsidR="0035533D">
        <w:t>17</w:t>
      </w:r>
      <w:r>
        <w:t xml:space="preserve">, </w:t>
      </w:r>
      <w:r w:rsidR="00D7586A">
        <w:t xml:space="preserve">2019. </w:t>
      </w:r>
      <w:r>
        <w:t>$11.4 million total funded.</w:t>
      </w:r>
    </w:p>
    <w:p w14:paraId="12F7DC06" w14:textId="45DE5D0C" w:rsidR="00D7586A" w:rsidRDefault="00D7586A" w:rsidP="006E38B3">
      <w:pPr>
        <w:pStyle w:val="ListParagraph"/>
        <w:numPr>
          <w:ilvl w:val="0"/>
          <w:numId w:val="7"/>
        </w:numPr>
      </w:pPr>
      <w:r>
        <w:t>Please encourage colleagues to submit. Please support those who are submitting and managing grants.</w:t>
      </w:r>
    </w:p>
    <w:p w14:paraId="7EA4715E" w14:textId="0B261A3A" w:rsidR="00D7586A" w:rsidRDefault="00D7586A" w:rsidP="00E62934">
      <w:pPr>
        <w:pStyle w:val="ListParagraph"/>
        <w:numPr>
          <w:ilvl w:val="0"/>
          <w:numId w:val="7"/>
        </w:numPr>
      </w:pPr>
      <w:r>
        <w:t xml:space="preserve">Several active awards; UFRF (1 </w:t>
      </w:r>
      <w:r w:rsidR="00ED23A1">
        <w:t xml:space="preserve">will be </w:t>
      </w:r>
      <w:r>
        <w:t>guaranteed for our College), 2 teaching awards Haines &amp; Rosser; B.O. Smith and Fi</w:t>
      </w:r>
      <w:r w:rsidR="00CA5E22">
        <w:t>e</w:t>
      </w:r>
      <w:r>
        <w:t xml:space="preserve">n award; COE </w:t>
      </w:r>
      <w:r w:rsidR="00CA5E22">
        <w:t>C</w:t>
      </w:r>
      <w:r>
        <w:t>RIF award (can supplement current research); targeted travel funding w/agencies (a spring announcement soon); If already fund</w:t>
      </w:r>
      <w:r w:rsidR="00CA5E22">
        <w:t>ed may also</w:t>
      </w:r>
      <w:r>
        <w:t xml:space="preserve"> apply for additional funding to add to your team (announcement coming soon); Provost trave</w:t>
      </w:r>
      <w:r w:rsidR="00ED23A1">
        <w:t>l and development funding.</w:t>
      </w:r>
      <w:r w:rsidR="00CA5E22">
        <w:t xml:space="preserve"> </w:t>
      </w:r>
      <w:r w:rsidR="00ED23A1">
        <w:t>Encourage new faculty to apply</w:t>
      </w:r>
      <w:r w:rsidR="00CA5E22">
        <w:t xml:space="preserve"> for these awards if criteria are met – does not have to just be senior faculty.</w:t>
      </w:r>
    </w:p>
    <w:p w14:paraId="51CA3F23" w14:textId="58158693" w:rsidR="00ED23A1" w:rsidRDefault="00ED23A1" w:rsidP="00ED23A1">
      <w:pPr>
        <w:pStyle w:val="ListParagraph"/>
        <w:numPr>
          <w:ilvl w:val="0"/>
          <w:numId w:val="7"/>
        </w:numPr>
      </w:pPr>
      <w:r>
        <w:t>March 11</w:t>
      </w:r>
      <w:r w:rsidRPr="00ED23A1">
        <w:rPr>
          <w:vertAlign w:val="superscript"/>
        </w:rPr>
        <w:t>th</w:t>
      </w:r>
      <w:r>
        <w:t xml:space="preserve"> 2pm, new T&amp;P guidelines for </w:t>
      </w:r>
      <w:r w:rsidR="00CA5E22">
        <w:t>20</w:t>
      </w:r>
      <w:r>
        <w:t>20-</w:t>
      </w:r>
      <w:r w:rsidR="00CA5E22">
        <w:t>20</w:t>
      </w:r>
      <w:r>
        <w:t xml:space="preserve">21. Dr. </w:t>
      </w:r>
      <w:r w:rsidR="00CA5E22">
        <w:t xml:space="preserve">Chris </w:t>
      </w:r>
      <w:r>
        <w:t xml:space="preserve">Haas offering </w:t>
      </w:r>
      <w:r w:rsidR="00CA5E22">
        <w:t xml:space="preserve">T&amp;P </w:t>
      </w:r>
      <w:r>
        <w:t>workshop. University also providing technical sessions for the packet (faculty and staff invited).</w:t>
      </w:r>
    </w:p>
    <w:p w14:paraId="6DF573AF" w14:textId="77777777" w:rsidR="00D8343B" w:rsidRPr="00DE2C57" w:rsidRDefault="00D8343B" w:rsidP="00D8343B">
      <w:pPr>
        <w:pStyle w:val="ListParagraph"/>
      </w:pPr>
    </w:p>
    <w:p w14:paraId="5292B935" w14:textId="34C966F0" w:rsidR="00DE2C57" w:rsidRDefault="00DE2C57" w:rsidP="00DE2C57">
      <w:r w:rsidRPr="00DE2C57">
        <w:t>Dean Glenn Good</w:t>
      </w:r>
    </w:p>
    <w:p w14:paraId="2D7EDB48" w14:textId="26B13E40" w:rsidR="00DE2C57" w:rsidRDefault="00ED23A1" w:rsidP="00DE2C57">
      <w:pPr>
        <w:pStyle w:val="ListParagraph"/>
        <w:numPr>
          <w:ilvl w:val="0"/>
          <w:numId w:val="7"/>
        </w:numPr>
      </w:pPr>
      <w:r>
        <w:t xml:space="preserve">Applauds faculty and staff on current initiatives </w:t>
      </w:r>
    </w:p>
    <w:p w14:paraId="3EA029FA" w14:textId="2C9D2520" w:rsidR="00ED23A1" w:rsidRDefault="00ED23A1" w:rsidP="00DE2C57">
      <w:pPr>
        <w:pStyle w:val="ListParagraph"/>
        <w:numPr>
          <w:ilvl w:val="0"/>
          <w:numId w:val="7"/>
        </w:numPr>
      </w:pPr>
      <w:r>
        <w:t>Univ</w:t>
      </w:r>
      <w:r w:rsidR="00002E87">
        <w:t>ersity</w:t>
      </w:r>
      <w:r>
        <w:t xml:space="preserve"> call for machine learning and artificial intelligence projects (partner with other Univ</w:t>
      </w:r>
      <w:r w:rsidR="00002E87">
        <w:t>ersity</w:t>
      </w:r>
      <w:r>
        <w:t xml:space="preserve"> units encouraged – COE has been successful at this in past)</w:t>
      </w:r>
    </w:p>
    <w:p w14:paraId="1A6EE1DE" w14:textId="59111258" w:rsidR="00ED23A1" w:rsidRDefault="00ED23A1" w:rsidP="00DE2C57">
      <w:pPr>
        <w:pStyle w:val="ListParagraph"/>
        <w:numPr>
          <w:ilvl w:val="0"/>
          <w:numId w:val="7"/>
        </w:numPr>
      </w:pPr>
      <w:r>
        <w:t>$1.2 million short on renovations budget</w:t>
      </w:r>
      <w:r w:rsidR="0035533D">
        <w:t>,</w:t>
      </w:r>
      <w:r>
        <w:t xml:space="preserve"> Tom and Glen working on solutions.</w:t>
      </w:r>
    </w:p>
    <w:p w14:paraId="68603366" w14:textId="2E3B19E6" w:rsidR="00ED23A1" w:rsidRDefault="00ED23A1" w:rsidP="00DE2C57">
      <w:pPr>
        <w:pStyle w:val="ListParagraph"/>
        <w:numPr>
          <w:ilvl w:val="0"/>
          <w:numId w:val="7"/>
        </w:numPr>
      </w:pPr>
      <w:r>
        <w:t>Be</w:t>
      </w:r>
      <w:r w:rsidR="00002E87">
        <w:t>verly (Bev)</w:t>
      </w:r>
      <w:r>
        <w:t xml:space="preserve"> Sanders new to Development, fund raising going very well, exceeded this year’s goal already</w:t>
      </w:r>
    </w:p>
    <w:p w14:paraId="241ABD98" w14:textId="72EDBCE2" w:rsidR="00BD160D" w:rsidRDefault="00BD160D" w:rsidP="00DE2C57">
      <w:pPr>
        <w:pStyle w:val="ListParagraph"/>
        <w:numPr>
          <w:ilvl w:val="0"/>
          <w:numId w:val="7"/>
        </w:numPr>
      </w:pPr>
      <w:r>
        <w:t>James Patterson Tallahassee visit; great rapport at Capitol for UF initiatives</w:t>
      </w:r>
    </w:p>
    <w:p w14:paraId="2677EDFD" w14:textId="2AF27E6D" w:rsidR="00BD160D" w:rsidRDefault="00BD160D" w:rsidP="00BD160D">
      <w:pPr>
        <w:pStyle w:val="ListParagraph"/>
        <w:numPr>
          <w:ilvl w:val="0"/>
          <w:numId w:val="7"/>
        </w:numPr>
      </w:pPr>
      <w:r>
        <w:t>Some misalignment current C</w:t>
      </w:r>
      <w:r w:rsidR="000E6359">
        <w:t>OE</w:t>
      </w:r>
      <w:r>
        <w:t xml:space="preserve"> policy and University policy</w:t>
      </w:r>
      <w:r w:rsidR="00002E87">
        <w:t xml:space="preserve"> (e.g., School 5-year review noted in Constitution). FPC may wish to consider aligning these</w:t>
      </w:r>
    </w:p>
    <w:p w14:paraId="4C638DFA" w14:textId="46F7C326" w:rsidR="00BD160D" w:rsidRDefault="00BD160D" w:rsidP="00BD160D">
      <w:pPr>
        <w:pStyle w:val="ListParagraph"/>
        <w:numPr>
          <w:ilvl w:val="0"/>
          <w:numId w:val="7"/>
        </w:numPr>
      </w:pPr>
      <w:r>
        <w:t>Several current searches, candidates already coming in for interview, some international candidates.</w:t>
      </w:r>
    </w:p>
    <w:p w14:paraId="2A0657DB" w14:textId="75C5B92B" w:rsidR="000F2FED" w:rsidRPr="00DE2C57" w:rsidRDefault="000F2FED" w:rsidP="00BD160D">
      <w:pPr>
        <w:pStyle w:val="ListParagraph"/>
        <w:numPr>
          <w:ilvl w:val="0"/>
          <w:numId w:val="7"/>
        </w:numPr>
      </w:pPr>
      <w:r>
        <w:t>Faculty benefit of raising funds $55 million, could results in new endowed professorship, project funding, im</w:t>
      </w:r>
      <w:r w:rsidR="000E6359">
        <w:t>pact on current issues in field, increa</w:t>
      </w:r>
      <w:r w:rsidR="0023073A">
        <w:t>se in scholarship opportunities, increases research funding/donors, funds some renovation of spaces</w:t>
      </w:r>
    </w:p>
    <w:p w14:paraId="6554BB54" w14:textId="77777777" w:rsidR="00DE2C57" w:rsidRPr="00DE2C57" w:rsidRDefault="00DE2C57" w:rsidP="006205F0">
      <w:pPr>
        <w:ind w:left="-720"/>
        <w:rPr>
          <w:b/>
          <w:u w:val="single"/>
        </w:rPr>
      </w:pPr>
    </w:p>
    <w:p w14:paraId="203B3910" w14:textId="685A43B1" w:rsidR="00DE2C57" w:rsidRPr="00DE2C57" w:rsidRDefault="00DE2C57" w:rsidP="00DE2C57">
      <w:pPr>
        <w:ind w:left="-630"/>
        <w:rPr>
          <w:b/>
          <w:u w:val="single"/>
        </w:rPr>
      </w:pPr>
      <w:r w:rsidRPr="00DE2C57">
        <w:rPr>
          <w:b/>
          <w:u w:val="single"/>
        </w:rPr>
        <w:t>Committee Reports</w:t>
      </w:r>
      <w:r w:rsidR="00966224">
        <w:rPr>
          <w:b/>
          <w:u w:val="single"/>
        </w:rPr>
        <w:t>:</w:t>
      </w:r>
    </w:p>
    <w:p w14:paraId="1B08DE07" w14:textId="6E0D223D" w:rsidR="00DE2C57" w:rsidRPr="00DE2C57" w:rsidRDefault="00DE2C57" w:rsidP="00313F37">
      <w:pPr>
        <w:pStyle w:val="ListParagraph"/>
        <w:numPr>
          <w:ilvl w:val="1"/>
          <w:numId w:val="8"/>
        </w:numPr>
        <w:ind w:left="36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Budgetary Affairs – Dennis</w:t>
      </w:r>
      <w:r w:rsidR="00313F37">
        <w:rPr>
          <w:rFonts w:ascii="Times New Roman" w:hAnsi="Times New Roman"/>
        </w:rPr>
        <w:t xml:space="preserve"> Kramer</w:t>
      </w:r>
    </w:p>
    <w:p w14:paraId="3E3A6366" w14:textId="110FEE4D" w:rsidR="00DE2C57" w:rsidRDefault="0023073A" w:rsidP="00313F37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Elected Dennis as Chair, Undertaking two task</w:t>
      </w:r>
      <w:r w:rsidR="00002E87">
        <w:rPr>
          <w:rFonts w:ascii="Times New Roman" w:hAnsi="Times New Roman"/>
        </w:rPr>
        <w:t>s: Adjunct pay and inequity of flat rate</w:t>
      </w:r>
      <w:r>
        <w:rPr>
          <w:rFonts w:ascii="Times New Roman" w:hAnsi="Times New Roman"/>
        </w:rPr>
        <w:t xml:space="preserve"> versus proportional raises</w:t>
      </w:r>
      <w:r w:rsidR="00A01273">
        <w:rPr>
          <w:rFonts w:ascii="Times New Roman" w:hAnsi="Times New Roman"/>
        </w:rPr>
        <w:t>. R</w:t>
      </w:r>
      <w:r>
        <w:rPr>
          <w:rFonts w:ascii="Times New Roman" w:hAnsi="Times New Roman"/>
        </w:rPr>
        <w:t>eviewed adjunct pay; mean is $150 more than COE pays, Dana/Glenn will provide COE specific data, report anticipated to be complete in March. $3600 standard now.</w:t>
      </w:r>
      <w:r w:rsidR="00A01273">
        <w:rPr>
          <w:rFonts w:ascii="Times New Roman" w:hAnsi="Times New Roman"/>
        </w:rPr>
        <w:t xml:space="preserve"> Schools </w:t>
      </w:r>
      <w:r w:rsidR="00002E87">
        <w:rPr>
          <w:rFonts w:ascii="Times New Roman" w:hAnsi="Times New Roman"/>
        </w:rPr>
        <w:t>in COE</w:t>
      </w:r>
      <w:r w:rsidR="00A01273">
        <w:rPr>
          <w:rFonts w:ascii="Times New Roman" w:hAnsi="Times New Roman"/>
        </w:rPr>
        <w:t xml:space="preserve"> differ in this. </w:t>
      </w:r>
    </w:p>
    <w:p w14:paraId="57B73FCE" w14:textId="7B5D1730" w:rsidR="00A01273" w:rsidRPr="00DE2C57" w:rsidRDefault="00A01273" w:rsidP="00313F37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McLeskey pulling data on flat versus proportional raises for committee review. </w:t>
      </w:r>
    </w:p>
    <w:p w14:paraId="61040403" w14:textId="17F016F5" w:rsidR="00DE2C57" w:rsidRPr="00DE2C57" w:rsidRDefault="00DE2C57" w:rsidP="00313F37">
      <w:pPr>
        <w:pStyle w:val="ListParagraph"/>
        <w:numPr>
          <w:ilvl w:val="1"/>
          <w:numId w:val="8"/>
        </w:numPr>
        <w:ind w:left="360"/>
        <w:rPr>
          <w:rFonts w:ascii="Times New Roman" w:hAnsi="Times New Roman"/>
        </w:rPr>
      </w:pPr>
      <w:r w:rsidRPr="00DE2C57">
        <w:rPr>
          <w:rFonts w:ascii="Times New Roman" w:hAnsi="Times New Roman"/>
        </w:rPr>
        <w:t xml:space="preserve">College Curriculum </w:t>
      </w:r>
      <w:r w:rsidR="0023073A">
        <w:rPr>
          <w:rFonts w:ascii="Times New Roman" w:hAnsi="Times New Roman"/>
        </w:rPr>
        <w:t xml:space="preserve">Committee – </w:t>
      </w:r>
      <w:r w:rsidRPr="00DE2C57">
        <w:rPr>
          <w:rFonts w:ascii="Times New Roman" w:hAnsi="Times New Roman"/>
        </w:rPr>
        <w:t xml:space="preserve">Diana </w:t>
      </w:r>
      <w:r w:rsidR="00313F37">
        <w:rPr>
          <w:rFonts w:ascii="Times New Roman" w:hAnsi="Times New Roman"/>
        </w:rPr>
        <w:t>Joyce-Beaulieu</w:t>
      </w:r>
    </w:p>
    <w:p w14:paraId="721ADDA0" w14:textId="13567B89" w:rsidR="00DE2C57" w:rsidRPr="00DE2C57" w:rsidRDefault="00F90280" w:rsidP="00313F37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Committee has reviewed/processed 9 course modifications, 10 new graduate courses, 5 new undergraduate courses and one new program (i.e., BAE Early Childhood)</w:t>
      </w:r>
    </w:p>
    <w:p w14:paraId="0BB52A9B" w14:textId="0D881750" w:rsidR="00DE2C57" w:rsidRPr="00DE2C57" w:rsidRDefault="00DE2C57" w:rsidP="00313F37">
      <w:pPr>
        <w:pStyle w:val="ListParagraph"/>
        <w:numPr>
          <w:ilvl w:val="1"/>
          <w:numId w:val="8"/>
        </w:numPr>
        <w:ind w:left="360"/>
        <w:rPr>
          <w:rFonts w:ascii="Times New Roman" w:hAnsi="Times New Roman"/>
        </w:rPr>
      </w:pPr>
      <w:r w:rsidRPr="00DE2C57">
        <w:rPr>
          <w:rFonts w:ascii="Times New Roman" w:hAnsi="Times New Roman"/>
        </w:rPr>
        <w:t xml:space="preserve">Diversity, Equity, and Inclusion – </w:t>
      </w:r>
      <w:r w:rsidR="00313F37">
        <w:rPr>
          <w:rFonts w:ascii="Times New Roman" w:hAnsi="Times New Roman"/>
        </w:rPr>
        <w:t xml:space="preserve"> </w:t>
      </w:r>
      <w:r w:rsidRPr="00DE2C57">
        <w:rPr>
          <w:rFonts w:ascii="Times New Roman" w:hAnsi="Times New Roman"/>
        </w:rPr>
        <w:t>Gage</w:t>
      </w:r>
    </w:p>
    <w:p w14:paraId="403029F1" w14:textId="353CD602" w:rsidR="00DE2C57" w:rsidRPr="00DE2C57" w:rsidRDefault="00DE2C57" w:rsidP="00313F37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D&amp;I award update</w:t>
      </w:r>
      <w:r w:rsidR="00F90280">
        <w:rPr>
          <w:rFonts w:ascii="Times New Roman" w:hAnsi="Times New Roman"/>
        </w:rPr>
        <w:t>, 3 submissions for award to review</w:t>
      </w:r>
    </w:p>
    <w:p w14:paraId="7819AE37" w14:textId="2476ACB4" w:rsidR="00F90280" w:rsidRPr="00002E87" w:rsidRDefault="00F90280" w:rsidP="00002E87">
      <w:pPr>
        <w:pStyle w:val="ListParagraph"/>
        <w:numPr>
          <w:ilvl w:val="0"/>
          <w:numId w:val="9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Social Justice Summit Sat. March 21</w:t>
      </w:r>
      <w:r w:rsidRPr="00F9028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9-5; details pending for an additional COE evening event that date.</w:t>
      </w:r>
    </w:p>
    <w:p w14:paraId="49743338" w14:textId="6D453AD6" w:rsidR="00DE2C57" w:rsidRPr="00DE2C57" w:rsidRDefault="00DE2C57" w:rsidP="00313F37">
      <w:pPr>
        <w:pStyle w:val="ListParagraph"/>
        <w:numPr>
          <w:ilvl w:val="1"/>
          <w:numId w:val="8"/>
        </w:numPr>
        <w:ind w:left="36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Faculty Affairs – Lindsay</w:t>
      </w:r>
      <w:r w:rsidR="00313F37">
        <w:rPr>
          <w:rFonts w:ascii="Times New Roman" w:hAnsi="Times New Roman"/>
        </w:rPr>
        <w:t xml:space="preserve"> Lynch</w:t>
      </w:r>
    </w:p>
    <w:p w14:paraId="09DDC2B7" w14:textId="77777777" w:rsidR="00DE2C57" w:rsidRPr="00DE2C57" w:rsidRDefault="00DE2C57" w:rsidP="00313F37">
      <w:pPr>
        <w:pStyle w:val="ListParagraph"/>
        <w:numPr>
          <w:ilvl w:val="0"/>
          <w:numId w:val="10"/>
        </w:numPr>
        <w:ind w:left="144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COE mentoring policy (**discussion item later in the meeting)</w:t>
      </w:r>
    </w:p>
    <w:p w14:paraId="1B839204" w14:textId="77CDE5F9" w:rsidR="00DE2C57" w:rsidRDefault="00DE2C57" w:rsidP="00313F37">
      <w:pPr>
        <w:pStyle w:val="ListParagraph"/>
        <w:numPr>
          <w:ilvl w:val="0"/>
          <w:numId w:val="10"/>
        </w:numPr>
        <w:ind w:left="144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NTTF promotion guidelines update (**discussion item later in the meeting)</w:t>
      </w:r>
    </w:p>
    <w:p w14:paraId="30FC6BEE" w14:textId="33B20AEA" w:rsidR="00F90280" w:rsidRPr="00DE2C57" w:rsidRDefault="00F90280" w:rsidP="00313F37">
      <w:pPr>
        <w:pStyle w:val="ListParagraph"/>
        <w:numPr>
          <w:ilvl w:val="0"/>
          <w:numId w:val="10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Next m</w:t>
      </w:r>
      <w:r w:rsidR="00002E87">
        <w:rPr>
          <w:rFonts w:ascii="Times New Roman" w:hAnsi="Times New Roman"/>
        </w:rPr>
        <w:t>eeting</w:t>
      </w:r>
      <w:r>
        <w:rPr>
          <w:rFonts w:ascii="Times New Roman" w:hAnsi="Times New Roman"/>
        </w:rPr>
        <w:t xml:space="preserve"> Feb 18</w:t>
      </w:r>
      <w:r w:rsidRPr="00F9028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21856B63" w14:textId="3E982160" w:rsidR="00DE2C57" w:rsidRPr="00DE2C57" w:rsidRDefault="00DE2C57" w:rsidP="00313F37">
      <w:pPr>
        <w:pStyle w:val="ListParagraph"/>
        <w:numPr>
          <w:ilvl w:val="1"/>
          <w:numId w:val="8"/>
        </w:numPr>
        <w:ind w:left="36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Lecture, Seminars, and Awards – Linda</w:t>
      </w:r>
      <w:r w:rsidR="00313F37">
        <w:rPr>
          <w:rFonts w:ascii="Times New Roman" w:hAnsi="Times New Roman"/>
        </w:rPr>
        <w:t xml:space="preserve"> Searby</w:t>
      </w:r>
    </w:p>
    <w:p w14:paraId="335C6FE5" w14:textId="4CCA0F27" w:rsidR="00DE2C57" w:rsidRPr="00F90280" w:rsidRDefault="00DE2C57" w:rsidP="00F90280">
      <w:pPr>
        <w:pStyle w:val="ListParagraph"/>
        <w:numPr>
          <w:ilvl w:val="0"/>
          <w:numId w:val="11"/>
        </w:numPr>
        <w:ind w:left="144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Update on LSAC awards</w:t>
      </w:r>
    </w:p>
    <w:p w14:paraId="7C3D659A" w14:textId="77777777" w:rsidR="00DE2C57" w:rsidRPr="00DE2C57" w:rsidRDefault="00DE2C57" w:rsidP="00313F37">
      <w:pPr>
        <w:pStyle w:val="ListParagraph"/>
        <w:numPr>
          <w:ilvl w:val="0"/>
          <w:numId w:val="11"/>
        </w:numPr>
        <w:ind w:left="144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Process for faculty to suggest/request ideas (**discussion item later in the meeting)</w:t>
      </w:r>
    </w:p>
    <w:p w14:paraId="5A6FB4BD" w14:textId="236574CE" w:rsidR="00DE2C57" w:rsidRPr="00DE2C57" w:rsidRDefault="00DE2C57" w:rsidP="00313F37">
      <w:pPr>
        <w:pStyle w:val="ListParagraph"/>
        <w:numPr>
          <w:ilvl w:val="1"/>
          <w:numId w:val="8"/>
        </w:numPr>
        <w:ind w:left="360"/>
        <w:rPr>
          <w:rFonts w:ascii="Times New Roman" w:hAnsi="Times New Roman"/>
        </w:rPr>
      </w:pPr>
      <w:r w:rsidRPr="00DE2C57">
        <w:rPr>
          <w:rFonts w:ascii="Times New Roman" w:hAnsi="Times New Roman"/>
        </w:rPr>
        <w:t xml:space="preserve">Long-Range Planning – Kara </w:t>
      </w:r>
      <w:r w:rsidR="00313F37">
        <w:rPr>
          <w:rFonts w:ascii="Times New Roman" w:hAnsi="Times New Roman"/>
        </w:rPr>
        <w:t>Dawson</w:t>
      </w:r>
    </w:p>
    <w:p w14:paraId="1E8B5D6D" w14:textId="67F646AA" w:rsidR="00137AA8" w:rsidRDefault="00137AA8" w:rsidP="00313F37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Working with Nick Gage to get the evaluation survey implemented.</w:t>
      </w:r>
    </w:p>
    <w:p w14:paraId="5B40CFA7" w14:textId="40C4E540" w:rsidR="00DE2C57" w:rsidRPr="00DE2C57" w:rsidRDefault="00DE2C57" w:rsidP="00313F37">
      <w:pPr>
        <w:pStyle w:val="ListParagraph"/>
        <w:numPr>
          <w:ilvl w:val="1"/>
          <w:numId w:val="8"/>
        </w:numPr>
        <w:ind w:left="36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Research Advisory – Julie</w:t>
      </w:r>
      <w:r w:rsidR="00313F37">
        <w:rPr>
          <w:rFonts w:ascii="Times New Roman" w:hAnsi="Times New Roman"/>
        </w:rPr>
        <w:t xml:space="preserve"> Brown</w:t>
      </w:r>
    </w:p>
    <w:p w14:paraId="606B28EF" w14:textId="3A037B0D" w:rsidR="00DE2C57" w:rsidRDefault="00137AA8" w:rsidP="00313F37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 applications for teaching scholar</w:t>
      </w:r>
    </w:p>
    <w:p w14:paraId="39D61769" w14:textId="0C199DFD" w:rsidR="00137AA8" w:rsidRPr="00137AA8" w:rsidRDefault="00137AA8" w:rsidP="00137AA8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Additional award applications under review</w:t>
      </w:r>
    </w:p>
    <w:p w14:paraId="0A0E4EEA" w14:textId="489432EF" w:rsidR="00DE2C57" w:rsidRPr="00DE2C57" w:rsidRDefault="00DE2C57" w:rsidP="00313F37">
      <w:pPr>
        <w:pStyle w:val="ListParagraph"/>
        <w:numPr>
          <w:ilvl w:val="0"/>
          <w:numId w:val="12"/>
        </w:numPr>
        <w:ind w:left="1440"/>
        <w:rPr>
          <w:rFonts w:ascii="Times New Roman" w:hAnsi="Times New Roman"/>
        </w:rPr>
      </w:pPr>
      <w:r w:rsidRPr="00DE2C57">
        <w:rPr>
          <w:rFonts w:ascii="Times New Roman" w:hAnsi="Times New Roman"/>
        </w:rPr>
        <w:t>Moonshot</w:t>
      </w:r>
      <w:r w:rsidR="00137AA8">
        <w:rPr>
          <w:rFonts w:ascii="Times New Roman" w:hAnsi="Times New Roman"/>
        </w:rPr>
        <w:t xml:space="preserve"> – 1 application received and moved forward, selected by Univ</w:t>
      </w:r>
      <w:r w:rsidR="00002E87">
        <w:rPr>
          <w:rFonts w:ascii="Times New Roman" w:hAnsi="Times New Roman"/>
        </w:rPr>
        <w:t>ersity</w:t>
      </w:r>
      <w:r w:rsidR="00137AA8">
        <w:rPr>
          <w:rFonts w:ascii="Times New Roman" w:hAnsi="Times New Roman"/>
        </w:rPr>
        <w:t xml:space="preserve"> for final review cycle</w:t>
      </w:r>
    </w:p>
    <w:p w14:paraId="61F624AC" w14:textId="0ECA2C00" w:rsidR="00DE2C57" w:rsidRPr="00DE2C57" w:rsidRDefault="00DE2C57" w:rsidP="00313F37">
      <w:pPr>
        <w:pStyle w:val="ListParagraph"/>
        <w:numPr>
          <w:ilvl w:val="1"/>
          <w:numId w:val="8"/>
        </w:numPr>
        <w:ind w:left="360"/>
        <w:rPr>
          <w:rFonts w:ascii="Times New Roman" w:hAnsi="Times New Roman"/>
        </w:rPr>
      </w:pPr>
      <w:r w:rsidRPr="00DE2C57">
        <w:rPr>
          <w:rFonts w:ascii="Times New Roman" w:hAnsi="Times New Roman"/>
        </w:rPr>
        <w:t xml:space="preserve">Distance Education and Technology – Vivian </w:t>
      </w:r>
      <w:r w:rsidR="00313F37">
        <w:rPr>
          <w:rFonts w:ascii="Times New Roman" w:hAnsi="Times New Roman"/>
        </w:rPr>
        <w:t>Gonsalves</w:t>
      </w:r>
    </w:p>
    <w:p w14:paraId="0983AE79" w14:textId="77777777" w:rsidR="00C008C8" w:rsidRDefault="00C008C8" w:rsidP="00313F37">
      <w:pPr>
        <w:pStyle w:val="ListParagraph"/>
        <w:numPr>
          <w:ilvl w:val="0"/>
          <w:numId w:val="1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ETC webinar proposed for plagiarism topic</w:t>
      </w:r>
    </w:p>
    <w:p w14:paraId="3AE9C722" w14:textId="4336D245" w:rsidR="00DE2C57" w:rsidRDefault="00C008C8" w:rsidP="00313F37">
      <w:pPr>
        <w:pStyle w:val="ListParagraph"/>
        <w:numPr>
          <w:ilvl w:val="0"/>
          <w:numId w:val="1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Blue Ribbon Showcase March 13</w:t>
      </w:r>
      <w:r w:rsidRPr="00C008C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11-12:30</w:t>
      </w:r>
    </w:p>
    <w:p w14:paraId="3589255D" w14:textId="69F09C62" w:rsidR="00DE2C57" w:rsidRPr="00C008C8" w:rsidRDefault="00C008C8" w:rsidP="00C008C8">
      <w:pPr>
        <w:pStyle w:val="ListParagraph"/>
        <w:numPr>
          <w:ilvl w:val="0"/>
          <w:numId w:val="13"/>
        </w:num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Discussed possible mandatory online training for instructors</w:t>
      </w:r>
    </w:p>
    <w:p w14:paraId="707C9107" w14:textId="77777777" w:rsidR="00313F37" w:rsidRDefault="00DE2C57" w:rsidP="00313F37">
      <w:r w:rsidRPr="00DE2C57">
        <w:t>i.    FPC Ad-hoc Committee update and recommendations – Elizabeth</w:t>
      </w:r>
      <w:r w:rsidR="00313F37">
        <w:t xml:space="preserve"> Washington</w:t>
      </w:r>
      <w:r w:rsidRPr="00DE2C57">
        <w:t>, Diana</w:t>
      </w:r>
      <w:r w:rsidR="00313F37">
        <w:t xml:space="preserve"> Joyce-</w:t>
      </w:r>
    </w:p>
    <w:p w14:paraId="696B3B99" w14:textId="4EAC4912" w:rsidR="00DE2C57" w:rsidRDefault="00313F37" w:rsidP="00313F37">
      <w:pPr>
        <w:ind w:firstLine="720"/>
      </w:pPr>
      <w:r>
        <w:t>Beaulieu</w:t>
      </w:r>
    </w:p>
    <w:p w14:paraId="427C1FD7" w14:textId="46E57426" w:rsidR="00C008C8" w:rsidRPr="00DE2C57" w:rsidRDefault="00C008C8" w:rsidP="00C008C8">
      <w:pPr>
        <w:pStyle w:val="ListParagraph"/>
        <w:numPr>
          <w:ilvl w:val="0"/>
          <w:numId w:val="21"/>
        </w:numPr>
      </w:pPr>
      <w:r>
        <w:t>Shared summary of Ad Hoc committee work</w:t>
      </w:r>
    </w:p>
    <w:p w14:paraId="51DA3C1D" w14:textId="6BA5AA3F" w:rsidR="00DE2C57" w:rsidRDefault="00DE2C57" w:rsidP="00313F37">
      <w:r w:rsidRPr="00DE2C57">
        <w:t xml:space="preserve">j.    Update on interdisciplinary freedom of expression group – Elizabeth </w:t>
      </w:r>
      <w:r w:rsidR="00D4211D">
        <w:t>Washington</w:t>
      </w:r>
    </w:p>
    <w:p w14:paraId="4D8127ED" w14:textId="0935DCFA" w:rsidR="00C008C8" w:rsidRDefault="00C008C8" w:rsidP="00C008C8">
      <w:pPr>
        <w:pStyle w:val="ListParagraph"/>
        <w:numPr>
          <w:ilvl w:val="0"/>
          <w:numId w:val="21"/>
        </w:numPr>
      </w:pPr>
      <w:r>
        <w:t>Meeting with colleagues from journalism and law college to discuss this issue</w:t>
      </w:r>
    </w:p>
    <w:p w14:paraId="726B1459" w14:textId="7E20E865" w:rsidR="00C008C8" w:rsidRDefault="00C008C8" w:rsidP="00C008C8">
      <w:pPr>
        <w:pStyle w:val="ListParagraph"/>
        <w:numPr>
          <w:ilvl w:val="0"/>
          <w:numId w:val="21"/>
        </w:numPr>
      </w:pPr>
      <w:r>
        <w:t>Exploring current policies adopted by University (e.g., Chicago</w:t>
      </w:r>
      <w:r w:rsidR="00002E87">
        <w:t xml:space="preserve"> </w:t>
      </w:r>
      <w:r w:rsidR="00B81021">
        <w:t>Model</w:t>
      </w:r>
      <w:r w:rsidR="00002E87">
        <w:t xml:space="preserve"> on Free Speech</w:t>
      </w:r>
      <w:r w:rsidR="00B81021">
        <w:t>)</w:t>
      </w:r>
    </w:p>
    <w:p w14:paraId="2B18B077" w14:textId="302F2B00" w:rsidR="00B81021" w:rsidRDefault="00B81021" w:rsidP="00C008C8">
      <w:pPr>
        <w:pStyle w:val="ListParagraph"/>
        <w:numPr>
          <w:ilvl w:val="0"/>
          <w:numId w:val="21"/>
        </w:numPr>
      </w:pPr>
      <w:r>
        <w:t>Looking into campus-wide discussion incorporating the legal and freedom of speech, pedagogy considerations</w:t>
      </w:r>
    </w:p>
    <w:p w14:paraId="322DAAAC" w14:textId="60C7884F" w:rsidR="00DE2C57" w:rsidRPr="00DE2C57" w:rsidRDefault="00DE2C57" w:rsidP="00966224">
      <w:pPr>
        <w:rPr>
          <w:b/>
          <w:u w:val="single"/>
        </w:rPr>
      </w:pPr>
    </w:p>
    <w:p w14:paraId="255AC6C8" w14:textId="69E3BC9B" w:rsidR="003E6A31" w:rsidRDefault="003E6A31" w:rsidP="003E6A31">
      <w:pPr>
        <w:pStyle w:val="ListParagraph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Discussion I</w:t>
      </w:r>
      <w:r w:rsidRPr="003E6A31">
        <w:rPr>
          <w:rFonts w:ascii="Times New Roman" w:hAnsi="Times New Roman"/>
          <w:b/>
          <w:u w:val="single"/>
        </w:rPr>
        <w:t>tems</w:t>
      </w:r>
      <w:r w:rsidR="00966224">
        <w:rPr>
          <w:rFonts w:ascii="Times New Roman" w:hAnsi="Times New Roman"/>
          <w:b/>
          <w:u w:val="single"/>
        </w:rPr>
        <w:t>:</w:t>
      </w:r>
    </w:p>
    <w:p w14:paraId="286B5318" w14:textId="61491922" w:rsidR="003E6A31" w:rsidRDefault="003E6A31" w:rsidP="003E6A31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3E6A31">
        <w:rPr>
          <w:rFonts w:ascii="Times New Roman" w:hAnsi="Times New Roman"/>
        </w:rPr>
        <w:t xml:space="preserve">COE mentoring policy </w:t>
      </w:r>
    </w:p>
    <w:p w14:paraId="4C561188" w14:textId="0E29D294" w:rsidR="003E6A31" w:rsidRDefault="00B81021" w:rsidP="00B8102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revisited (Linds</w:t>
      </w:r>
      <w:r w:rsidR="00002E87">
        <w:rPr>
          <w:rFonts w:ascii="Times New Roman" w:hAnsi="Times New Roman"/>
        </w:rPr>
        <w:t>a</w:t>
      </w:r>
      <w:r>
        <w:rPr>
          <w:rFonts w:ascii="Times New Roman" w:hAnsi="Times New Roman"/>
        </w:rPr>
        <w:t>y) the policy, sent draft to Sch</w:t>
      </w:r>
      <w:r w:rsidR="00BE4867">
        <w:rPr>
          <w:rFonts w:ascii="Times New Roman" w:hAnsi="Times New Roman"/>
        </w:rPr>
        <w:t>ool D</w:t>
      </w:r>
      <w:r w:rsidR="00650B6E">
        <w:rPr>
          <w:rFonts w:ascii="Times New Roman" w:hAnsi="Times New Roman"/>
        </w:rPr>
        <w:t xml:space="preserve">irectors for feedback, </w:t>
      </w:r>
      <w:r w:rsidR="00BE4867">
        <w:rPr>
          <w:rFonts w:ascii="Times New Roman" w:hAnsi="Times New Roman"/>
        </w:rPr>
        <w:t>incorporat</w:t>
      </w:r>
      <w:r>
        <w:rPr>
          <w:rFonts w:ascii="Times New Roman" w:hAnsi="Times New Roman"/>
        </w:rPr>
        <w:t>e</w:t>
      </w:r>
      <w:r w:rsidR="00BE486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their responses and then send forward to FPC for review and faculty-at-large vote.</w:t>
      </w:r>
    </w:p>
    <w:p w14:paraId="0FFBB1C9" w14:textId="7A166427" w:rsidR="00B81021" w:rsidRDefault="00BE4867" w:rsidP="00B8102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Q- W</w:t>
      </w:r>
      <w:r w:rsidR="00B81021">
        <w:rPr>
          <w:rFonts w:ascii="Times New Roman" w:hAnsi="Times New Roman"/>
        </w:rPr>
        <w:t>ill this be reflected in faculty assignment report</w:t>
      </w:r>
      <w:r w:rsidR="00002E87">
        <w:rPr>
          <w:rFonts w:ascii="Times New Roman" w:hAnsi="Times New Roman"/>
        </w:rPr>
        <w:t xml:space="preserve">? A. </w:t>
      </w:r>
      <w:r w:rsidR="00B81021">
        <w:rPr>
          <w:rFonts w:ascii="Times New Roman" w:hAnsi="Times New Roman"/>
        </w:rPr>
        <w:t>Tom</w:t>
      </w:r>
      <w:r w:rsidR="00002E87">
        <w:rPr>
          <w:rFonts w:ascii="Times New Roman" w:hAnsi="Times New Roman"/>
        </w:rPr>
        <w:t xml:space="preserve"> Dana, yes,</w:t>
      </w:r>
      <w:r w:rsidR="00B81021">
        <w:rPr>
          <w:rFonts w:ascii="Times New Roman" w:hAnsi="Times New Roman"/>
        </w:rPr>
        <w:t xml:space="preserve"> most likely service).</w:t>
      </w:r>
    </w:p>
    <w:p w14:paraId="080804EF" w14:textId="4C8400E2" w:rsidR="00650B6E" w:rsidRDefault="00BE4867" w:rsidP="00B8102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Q- </w:t>
      </w:r>
      <w:r w:rsidR="00B81021">
        <w:rPr>
          <w:rFonts w:ascii="Times New Roman" w:hAnsi="Times New Roman"/>
        </w:rPr>
        <w:t>How do you capture if y</w:t>
      </w:r>
      <w:r w:rsidR="00002E87">
        <w:rPr>
          <w:rFonts w:ascii="Times New Roman" w:hAnsi="Times New Roman"/>
        </w:rPr>
        <w:t>ou already have 100% assignment. A. Tom Dana, C</w:t>
      </w:r>
      <w:r w:rsidR="00B81021">
        <w:rPr>
          <w:rFonts w:ascii="Times New Roman" w:hAnsi="Times New Roman"/>
        </w:rPr>
        <w:t>an adjust numbers</w:t>
      </w:r>
      <w:r w:rsidR="00002E87">
        <w:rPr>
          <w:rFonts w:ascii="Times New Roman" w:hAnsi="Times New Roman"/>
        </w:rPr>
        <w:t xml:space="preserve"> (</w:t>
      </w:r>
      <w:r w:rsidR="00B81021">
        <w:rPr>
          <w:rFonts w:ascii="Times New Roman" w:hAnsi="Times New Roman"/>
        </w:rPr>
        <w:t>e.g., teaching is suggested at 25% could be less</w:t>
      </w:r>
      <w:r w:rsidR="009A43F1">
        <w:rPr>
          <w:rFonts w:ascii="Times New Roman" w:hAnsi="Times New Roman"/>
        </w:rPr>
        <w:t>; mentoring may not necessarily have to be under service</w:t>
      </w:r>
      <w:r w:rsidR="00B81021">
        <w:rPr>
          <w:rFonts w:ascii="Times New Roman" w:hAnsi="Times New Roman"/>
        </w:rPr>
        <w:t xml:space="preserve">). Tom </w:t>
      </w:r>
      <w:r w:rsidR="00002E87">
        <w:rPr>
          <w:rFonts w:ascii="Times New Roman" w:hAnsi="Times New Roman"/>
        </w:rPr>
        <w:t xml:space="preserve">Dana </w:t>
      </w:r>
      <w:r w:rsidR="00B81021">
        <w:rPr>
          <w:rFonts w:ascii="Times New Roman" w:hAnsi="Times New Roman"/>
        </w:rPr>
        <w:t>offered to broker discussion with School Director</w:t>
      </w:r>
      <w:r w:rsidR="00002E87">
        <w:rPr>
          <w:rFonts w:ascii="Times New Roman" w:hAnsi="Times New Roman"/>
        </w:rPr>
        <w:t>,</w:t>
      </w:r>
      <w:r w:rsidR="00B81021">
        <w:rPr>
          <w:rFonts w:ascii="Times New Roman" w:hAnsi="Times New Roman"/>
        </w:rPr>
        <w:t xml:space="preserve"> if requested.</w:t>
      </w:r>
    </w:p>
    <w:p w14:paraId="7103A865" w14:textId="4B76B207" w:rsidR="00650B6E" w:rsidRDefault="00650B6E" w:rsidP="00B8102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Q- Does policy require mentoring the full 6-7 </w:t>
      </w:r>
      <w:r w:rsidR="0035533D">
        <w:rPr>
          <w:rFonts w:ascii="Times New Roman" w:hAnsi="Times New Roman"/>
        </w:rPr>
        <w:t>years?</w:t>
      </w:r>
      <w:r>
        <w:rPr>
          <w:rFonts w:ascii="Times New Roman" w:hAnsi="Times New Roman"/>
        </w:rPr>
        <w:t xml:space="preserve"> </w:t>
      </w:r>
      <w:r w:rsidR="00002E87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>No, after first year, Director and mentee may discuss if the relationship should continue, a new mentor chosen, or the mentoring discontinued.</w:t>
      </w:r>
      <w:r w:rsidR="00425F92">
        <w:rPr>
          <w:rFonts w:ascii="Times New Roman" w:hAnsi="Times New Roman"/>
        </w:rPr>
        <w:t xml:space="preserve"> However, mentoring should be available and a discussion with Director. Mentoring may be especially beneficial prior to tenure/promotion phase.</w:t>
      </w:r>
    </w:p>
    <w:p w14:paraId="50E0111F" w14:textId="1B5EB921" w:rsidR="00B81021" w:rsidRDefault="00650B6E" w:rsidP="00B8102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Q- Does College require mentor training? </w:t>
      </w:r>
      <w:r w:rsidR="0035533D">
        <w:rPr>
          <w:rFonts w:ascii="Times New Roman" w:hAnsi="Times New Roman"/>
        </w:rPr>
        <w:t xml:space="preserve">A. Deans, </w:t>
      </w:r>
      <w:r>
        <w:rPr>
          <w:rFonts w:ascii="Times New Roman" w:hAnsi="Times New Roman"/>
        </w:rPr>
        <w:t xml:space="preserve">University is considering </w:t>
      </w:r>
      <w:r w:rsidR="0035533D">
        <w:rPr>
          <w:rFonts w:ascii="Times New Roman" w:hAnsi="Times New Roman"/>
        </w:rPr>
        <w:t>mentor-training</w:t>
      </w:r>
      <w:r>
        <w:rPr>
          <w:rFonts w:ascii="Times New Roman" w:hAnsi="Times New Roman"/>
        </w:rPr>
        <w:t xml:space="preserve"> options. FPC could move policy forward with note that Dr. Linda Searby provide ideas on mentoring training options (e.g., Affinity mentoring group on campus).</w:t>
      </w:r>
    </w:p>
    <w:p w14:paraId="4667D42E" w14:textId="6C39F0A2" w:rsidR="00425F92" w:rsidRDefault="00425F92" w:rsidP="00B8102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Committee’s goal was to make the process flexible enough to encourage participation without onerous procedures or work on mentor. </w:t>
      </w:r>
    </w:p>
    <w:p w14:paraId="11B6AA76" w14:textId="084E9F04" w:rsidR="003E6A31" w:rsidRPr="006A3C06" w:rsidRDefault="006A3C06" w:rsidP="00B57A07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t>Kara motion to approve and send out for faculty comment period</w:t>
      </w:r>
    </w:p>
    <w:p w14:paraId="4B371001" w14:textId="154A978F" w:rsidR="006A3C06" w:rsidRPr="006A3C06" w:rsidRDefault="006A3C06" w:rsidP="00B57A07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t>Linda seconded</w:t>
      </w:r>
    </w:p>
    <w:p w14:paraId="69A4FBE6" w14:textId="08717BE4" w:rsidR="006A3C06" w:rsidRPr="006A3C06" w:rsidRDefault="006A3C06" w:rsidP="00B57A07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t>Motion was carried forward</w:t>
      </w:r>
    </w:p>
    <w:p w14:paraId="04AAA12A" w14:textId="2988EC35" w:rsidR="006A3C06" w:rsidRPr="006A3C06" w:rsidRDefault="006A3C06" w:rsidP="006A3C06">
      <w:pPr>
        <w:pStyle w:val="ListParagraph"/>
        <w:numPr>
          <w:ilvl w:val="3"/>
          <w:numId w:val="16"/>
        </w:numPr>
        <w:rPr>
          <w:rFonts w:ascii="Times New Roman" w:hAnsi="Times New Roman"/>
        </w:rPr>
      </w:pPr>
      <w:r>
        <w:t>NTT Criteria for Promotion</w:t>
      </w:r>
    </w:p>
    <w:p w14:paraId="04DA7D35" w14:textId="3A7B5A86" w:rsidR="006A3C06" w:rsidRDefault="006A3C06" w:rsidP="006A3C06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Committee only made minor changes to the policy to acknowledge the positions do not look the same and the policy needs flexibility</w:t>
      </w:r>
    </w:p>
    <w:p w14:paraId="294C871F" w14:textId="7DE3AFC2" w:rsidR="006A3C06" w:rsidRDefault="006A3C06" w:rsidP="006A3C06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Added some examples of work engagement that might be relevant to roles (e.g., teaching, service)</w:t>
      </w:r>
    </w:p>
    <w:p w14:paraId="22DAAFCC" w14:textId="03757B2B" w:rsidR="006A3C06" w:rsidRDefault="0035533D" w:rsidP="006A3C06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Q- H</w:t>
      </w:r>
      <w:r w:rsidR="006A3C06">
        <w:rPr>
          <w:rFonts w:ascii="Times New Roman" w:hAnsi="Times New Roman"/>
        </w:rPr>
        <w:t xml:space="preserve">ave any NTT cases been denied? </w:t>
      </w:r>
      <w:r>
        <w:rPr>
          <w:rFonts w:ascii="Times New Roman" w:hAnsi="Times New Roman"/>
        </w:rPr>
        <w:t>A. Thomasenia Adams, None,</w:t>
      </w:r>
      <w:r w:rsidR="006A3C06">
        <w:rPr>
          <w:rFonts w:ascii="Times New Roman" w:hAnsi="Times New Roman"/>
        </w:rPr>
        <w:t xml:space="preserve"> all cases were successful for College</w:t>
      </w:r>
      <w:r>
        <w:rPr>
          <w:rFonts w:ascii="Times New Roman" w:hAnsi="Times New Roman"/>
        </w:rPr>
        <w:t>.</w:t>
      </w:r>
    </w:p>
    <w:p w14:paraId="1AFF7428" w14:textId="1B833E39" w:rsidR="006A3C06" w:rsidRDefault="006A3C06" w:rsidP="0035533D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Q-Since my assignment has change</w:t>
      </w:r>
      <w:r w:rsidR="0035533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over years, does my contract need to reflect that or just the effort report. </w:t>
      </w:r>
      <w:r w:rsidR="0035533D">
        <w:rPr>
          <w:rFonts w:ascii="Times New Roman" w:hAnsi="Times New Roman"/>
        </w:rPr>
        <w:t xml:space="preserve">A. Thomasenia Adams, </w:t>
      </w:r>
      <w:r>
        <w:rPr>
          <w:rFonts w:ascii="Times New Roman" w:hAnsi="Times New Roman"/>
        </w:rPr>
        <w:t>Work with Director to assure FTE reflects each year’s assignment – this will auto-populate for the T&amp;P packet.</w:t>
      </w:r>
    </w:p>
    <w:p w14:paraId="3AACBC56" w14:textId="458D03E3" w:rsidR="00D922B1" w:rsidRDefault="00D922B1" w:rsidP="006A3C06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Q- Under </w:t>
      </w:r>
      <w:r w:rsidR="00C829E8">
        <w:rPr>
          <w:rFonts w:ascii="Times New Roman" w:hAnsi="Times New Roman"/>
        </w:rPr>
        <w:t xml:space="preserve">item </w:t>
      </w:r>
      <w:r>
        <w:rPr>
          <w:rFonts w:ascii="Times New Roman" w:hAnsi="Times New Roman"/>
        </w:rPr>
        <w:t xml:space="preserve">4a </w:t>
      </w:r>
      <w:r w:rsidR="0035533D">
        <w:rPr>
          <w:rFonts w:ascii="Times New Roman" w:hAnsi="Times New Roman"/>
        </w:rPr>
        <w:t xml:space="preserve">of policy, </w:t>
      </w:r>
      <w:r>
        <w:rPr>
          <w:rFonts w:ascii="Times New Roman" w:hAnsi="Times New Roman"/>
        </w:rPr>
        <w:t>all letters can be internal</w:t>
      </w:r>
      <w:r w:rsidR="0035533D">
        <w:rPr>
          <w:rFonts w:ascii="Times New Roman" w:hAnsi="Times New Roman"/>
        </w:rPr>
        <w:t>, correct?</w:t>
      </w:r>
      <w:r>
        <w:rPr>
          <w:rFonts w:ascii="Times New Roman" w:hAnsi="Times New Roman"/>
        </w:rPr>
        <w:t xml:space="preserve"> </w:t>
      </w:r>
      <w:r w:rsidR="0035533D">
        <w:rPr>
          <w:rFonts w:ascii="Times New Roman" w:hAnsi="Times New Roman"/>
        </w:rPr>
        <w:t xml:space="preserve">A. Dean Good, </w:t>
      </w:r>
      <w:r>
        <w:rPr>
          <w:rFonts w:ascii="Times New Roman" w:hAnsi="Times New Roman"/>
        </w:rPr>
        <w:t xml:space="preserve">It would be helpful to include outside letters as they are viewed to be more rigorous/stronger. Outside letters need to be defined as “outside of University.” </w:t>
      </w:r>
    </w:p>
    <w:p w14:paraId="127B0723" w14:textId="723F8FAE" w:rsidR="00D922B1" w:rsidRDefault="00D922B1" w:rsidP="006A3C06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Proposed friendly amendment to policy; wording change on letters to say “internal and external letters. External to be defined as outside the University.” Item 4. Then send to faculty for consideration.</w:t>
      </w:r>
    </w:p>
    <w:p w14:paraId="7B62D913" w14:textId="05F33401" w:rsidR="00D922B1" w:rsidRPr="00F10DF0" w:rsidRDefault="00D922B1" w:rsidP="00D922B1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</w:t>
      </w:r>
      <w:r w:rsidR="0035533D">
        <w:rPr>
          <w:rFonts w:ascii="Times New Roman" w:hAnsi="Times New Roman"/>
        </w:rPr>
        <w:t xml:space="preserve">to approve, </w:t>
      </w:r>
      <w:r>
        <w:rPr>
          <w:rFonts w:ascii="Times New Roman" w:hAnsi="Times New Roman"/>
        </w:rPr>
        <w:t>Gage</w:t>
      </w:r>
      <w:r w:rsidR="0035533D">
        <w:rPr>
          <w:rFonts w:ascii="Times New Roman" w:hAnsi="Times New Roman"/>
        </w:rPr>
        <w:t xml:space="preserve"> Jeter</w:t>
      </w:r>
      <w:r>
        <w:rPr>
          <w:rFonts w:ascii="Times New Roman" w:hAnsi="Times New Roman"/>
        </w:rPr>
        <w:t>, Second Kara</w:t>
      </w:r>
      <w:r w:rsidR="0035533D">
        <w:rPr>
          <w:rFonts w:ascii="Times New Roman" w:hAnsi="Times New Roman"/>
        </w:rPr>
        <w:t xml:space="preserve"> Dawson</w:t>
      </w:r>
      <w:r>
        <w:rPr>
          <w:rFonts w:ascii="Times New Roman" w:hAnsi="Times New Roman"/>
        </w:rPr>
        <w:t xml:space="preserve">, motion approved </w:t>
      </w:r>
    </w:p>
    <w:p w14:paraId="61CE5A80" w14:textId="0AEFE4DF" w:rsidR="003E6A31" w:rsidRPr="00887457" w:rsidRDefault="003E6A31" w:rsidP="00887457">
      <w:pPr>
        <w:pStyle w:val="ListParagraph"/>
        <w:numPr>
          <w:ilvl w:val="3"/>
          <w:numId w:val="16"/>
        </w:numPr>
      </w:pPr>
      <w:r w:rsidRPr="00887457">
        <w:t>LSAC guidelines</w:t>
      </w:r>
    </w:p>
    <w:p w14:paraId="369F3833" w14:textId="0FC76F3B" w:rsidR="00D922B1" w:rsidRDefault="0035533D" w:rsidP="00887457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22B1">
        <w:rPr>
          <w:rFonts w:ascii="Times New Roman" w:hAnsi="Times New Roman"/>
        </w:rPr>
        <w:t xml:space="preserve">ommittee </w:t>
      </w:r>
      <w:r>
        <w:rPr>
          <w:rFonts w:ascii="Times New Roman" w:hAnsi="Times New Roman"/>
        </w:rPr>
        <w:t xml:space="preserve">is </w:t>
      </w:r>
      <w:r w:rsidR="00D922B1">
        <w:rPr>
          <w:rFonts w:ascii="Times New Roman" w:hAnsi="Times New Roman"/>
        </w:rPr>
        <w:t xml:space="preserve">requesting a process for requesting </w:t>
      </w:r>
      <w:r w:rsidR="0097025B">
        <w:rPr>
          <w:rFonts w:ascii="Times New Roman" w:hAnsi="Times New Roman"/>
        </w:rPr>
        <w:t xml:space="preserve">funding for </w:t>
      </w:r>
      <w:r w:rsidR="00D922B1">
        <w:rPr>
          <w:rFonts w:ascii="Times New Roman" w:hAnsi="Times New Roman"/>
        </w:rPr>
        <w:t>speakers (e.g., commit</w:t>
      </w:r>
      <w:r w:rsidR="0097025B">
        <w:rPr>
          <w:rFonts w:ascii="Times New Roman" w:hAnsi="Times New Roman"/>
        </w:rPr>
        <w:t>tee serve as clearinghouse to assure presentation dates do not overlap</w:t>
      </w:r>
      <w:r>
        <w:rPr>
          <w:rFonts w:ascii="Times New Roman" w:hAnsi="Times New Roman"/>
        </w:rPr>
        <w:t xml:space="preserve"> and all speakers are on the College’s calendar</w:t>
      </w:r>
      <w:r w:rsidR="0097025B">
        <w:rPr>
          <w:rFonts w:ascii="Times New Roman" w:hAnsi="Times New Roman"/>
        </w:rPr>
        <w:t xml:space="preserve">). Will provide </w:t>
      </w:r>
      <w:r w:rsidR="00887457">
        <w:rPr>
          <w:rFonts w:ascii="Times New Roman" w:hAnsi="Times New Roman"/>
        </w:rPr>
        <w:t xml:space="preserve">committee </w:t>
      </w:r>
      <w:r w:rsidR="0097025B">
        <w:rPr>
          <w:rFonts w:ascii="Times New Roman" w:hAnsi="Times New Roman"/>
        </w:rPr>
        <w:t xml:space="preserve">website link to </w:t>
      </w:r>
      <w:r w:rsidR="00D922B1">
        <w:rPr>
          <w:rFonts w:ascii="Times New Roman" w:hAnsi="Times New Roman"/>
        </w:rPr>
        <w:t>submit</w:t>
      </w:r>
      <w:r w:rsidR="0097025B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>three</w:t>
      </w:r>
      <w:r w:rsidR="00D922B1">
        <w:rPr>
          <w:rFonts w:ascii="Times New Roman" w:hAnsi="Times New Roman"/>
        </w:rPr>
        <w:t xml:space="preserve"> </w:t>
      </w:r>
      <w:r w:rsidR="0097025B">
        <w:rPr>
          <w:rFonts w:ascii="Times New Roman" w:hAnsi="Times New Roman"/>
        </w:rPr>
        <w:t>deadlines per</w:t>
      </w:r>
      <w:r w:rsidR="00D922B1">
        <w:rPr>
          <w:rFonts w:ascii="Times New Roman" w:hAnsi="Times New Roman"/>
        </w:rPr>
        <w:t xml:space="preserve"> year. Provide basic information </w:t>
      </w:r>
      <w:r w:rsidR="0097025B">
        <w:rPr>
          <w:rFonts w:ascii="Times New Roman" w:hAnsi="Times New Roman"/>
        </w:rPr>
        <w:t xml:space="preserve">(e.g., presenter, topic, </w:t>
      </w:r>
      <w:r>
        <w:rPr>
          <w:rFonts w:ascii="Times New Roman" w:hAnsi="Times New Roman"/>
        </w:rPr>
        <w:t>and date</w:t>
      </w:r>
      <w:r w:rsidR="0097025B">
        <w:rPr>
          <w:rFonts w:ascii="Times New Roman" w:hAnsi="Times New Roman"/>
        </w:rPr>
        <w:t xml:space="preserve">/time). </w:t>
      </w:r>
      <w:r w:rsidR="00887457">
        <w:rPr>
          <w:rFonts w:ascii="Times New Roman" w:hAnsi="Times New Roman"/>
        </w:rPr>
        <w:t>Committee will send out reminder notice</w:t>
      </w:r>
      <w:r>
        <w:rPr>
          <w:rFonts w:ascii="Times New Roman" w:hAnsi="Times New Roman"/>
        </w:rPr>
        <w:t>s</w:t>
      </w:r>
      <w:r w:rsidR="00887457">
        <w:rPr>
          <w:rFonts w:ascii="Times New Roman" w:hAnsi="Times New Roman"/>
        </w:rPr>
        <w:t xml:space="preserve"> of policy/opportunity to faculty periodically.</w:t>
      </w:r>
      <w:r w:rsidR="00C829E8">
        <w:rPr>
          <w:rFonts w:ascii="Times New Roman" w:hAnsi="Times New Roman"/>
        </w:rPr>
        <w:t xml:space="preserve"> </w:t>
      </w:r>
    </w:p>
    <w:p w14:paraId="6296889B" w14:textId="0AFD8C57" w:rsidR="00C829E8" w:rsidRDefault="00C829E8" w:rsidP="00887457">
      <w:pPr>
        <w:pStyle w:val="ListParagraph"/>
        <w:numPr>
          <w:ilvl w:val="4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to approve Hope, second Angela, motion approved.</w:t>
      </w:r>
    </w:p>
    <w:p w14:paraId="112A1AD1" w14:textId="77777777" w:rsidR="003E6A31" w:rsidRPr="003E6A31" w:rsidRDefault="003E6A31" w:rsidP="003E6A31">
      <w:pPr>
        <w:pStyle w:val="ListParagraph"/>
        <w:ind w:left="360"/>
        <w:rPr>
          <w:rFonts w:ascii="Times New Roman" w:hAnsi="Times New Roman"/>
        </w:rPr>
      </w:pPr>
    </w:p>
    <w:p w14:paraId="4905561D" w14:textId="61C51E28" w:rsidR="003E6A31" w:rsidRPr="003E6A31" w:rsidRDefault="003E6A31" w:rsidP="003E6A31">
      <w:pPr>
        <w:pStyle w:val="ListParagraph"/>
        <w:ind w:left="-720"/>
        <w:rPr>
          <w:rFonts w:ascii="Times New Roman" w:hAnsi="Times New Roman"/>
          <w:b/>
          <w:u w:val="single"/>
        </w:rPr>
      </w:pPr>
      <w:r w:rsidRPr="003E6A31">
        <w:rPr>
          <w:rFonts w:ascii="Times New Roman" w:hAnsi="Times New Roman"/>
          <w:b/>
          <w:u w:val="single"/>
        </w:rPr>
        <w:t>Announcements</w:t>
      </w:r>
      <w:r w:rsidR="00966224">
        <w:rPr>
          <w:rFonts w:ascii="Times New Roman" w:hAnsi="Times New Roman"/>
          <w:b/>
          <w:u w:val="single"/>
        </w:rPr>
        <w:t>:</w:t>
      </w:r>
    </w:p>
    <w:p w14:paraId="648ADE71" w14:textId="2379D860" w:rsidR="00C829E8" w:rsidRDefault="0035533D" w:rsidP="005662B7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Tom Dana - </w:t>
      </w:r>
      <w:r w:rsidR="00C829E8">
        <w:rPr>
          <w:rFonts w:ascii="Times New Roman" w:hAnsi="Times New Roman"/>
        </w:rPr>
        <w:t>Pandemic policy for continuation of courses</w:t>
      </w:r>
      <w:r>
        <w:rPr>
          <w:rFonts w:ascii="Times New Roman" w:hAnsi="Times New Roman"/>
        </w:rPr>
        <w:t xml:space="preserve"> is in place,</w:t>
      </w:r>
      <w:r w:rsidR="00C829E8">
        <w:rPr>
          <w:rFonts w:ascii="Times New Roman" w:hAnsi="Times New Roman"/>
        </w:rPr>
        <w:t xml:space="preserve"> if needed. Face-to-</w:t>
      </w:r>
      <w:r>
        <w:rPr>
          <w:rFonts w:ascii="Times New Roman" w:hAnsi="Times New Roman"/>
        </w:rPr>
        <w:t xml:space="preserve">face classes should be </w:t>
      </w:r>
      <w:r w:rsidR="00C829E8">
        <w:rPr>
          <w:rFonts w:ascii="Times New Roman" w:hAnsi="Times New Roman"/>
        </w:rPr>
        <w:t xml:space="preserve">conducted by Zoom if quarantined; also true for research projects etc. Online </w:t>
      </w:r>
      <w:r>
        <w:rPr>
          <w:rFonts w:ascii="Times New Roman" w:hAnsi="Times New Roman"/>
        </w:rPr>
        <w:t xml:space="preserve">courses </w:t>
      </w:r>
      <w:r w:rsidR="00C829E8">
        <w:rPr>
          <w:rFonts w:ascii="Times New Roman" w:hAnsi="Times New Roman"/>
        </w:rPr>
        <w:t>continue in that format.</w:t>
      </w:r>
    </w:p>
    <w:p w14:paraId="6CC57578" w14:textId="07EE85AC" w:rsidR="003E6A31" w:rsidRPr="003E6A31" w:rsidRDefault="003E6A31" w:rsidP="005662B7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Chris Hass will visit FPC on February 24 for more Q&amp;A</w:t>
      </w:r>
    </w:p>
    <w:p w14:paraId="6E385BC0" w14:textId="77777777" w:rsidR="003E6A31" w:rsidRPr="003E6A31" w:rsidRDefault="003E6A31" w:rsidP="005662B7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Symposium on 50</w:t>
      </w:r>
      <w:r w:rsidRPr="003E6A31">
        <w:rPr>
          <w:rFonts w:ascii="Times New Roman" w:hAnsi="Times New Roman"/>
          <w:vertAlign w:val="superscript"/>
        </w:rPr>
        <w:t>th</w:t>
      </w:r>
      <w:r w:rsidRPr="003E6A31">
        <w:rPr>
          <w:rFonts w:ascii="Times New Roman" w:hAnsi="Times New Roman"/>
        </w:rPr>
        <w:t xml:space="preserve"> Anniversary of African-American Studies at UF</w:t>
      </w:r>
    </w:p>
    <w:p w14:paraId="0324C8F8" w14:textId="77777777" w:rsidR="003E6A31" w:rsidRPr="003E6A31" w:rsidRDefault="003E6A31" w:rsidP="005662B7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February 20 from 8-5, Smathers and Institute of Black Culture</w:t>
      </w:r>
    </w:p>
    <w:p w14:paraId="353E7B15" w14:textId="4608180F" w:rsidR="003E6A31" w:rsidRPr="003E6A31" w:rsidRDefault="003E6A31" w:rsidP="005662B7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COE has joined as a co-sponsor; please publicize and encourage students</w:t>
      </w:r>
      <w:r w:rsidR="0035533D">
        <w:rPr>
          <w:rFonts w:ascii="Times New Roman" w:hAnsi="Times New Roman"/>
        </w:rPr>
        <w:t xml:space="preserve"> to attend</w:t>
      </w:r>
    </w:p>
    <w:p w14:paraId="390495D2" w14:textId="77777777" w:rsidR="003E6A31" w:rsidRPr="003E6A31" w:rsidRDefault="003E6A31" w:rsidP="005662B7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Latina Empowerment Symposium</w:t>
      </w:r>
    </w:p>
    <w:p w14:paraId="7FF464D0" w14:textId="77777777" w:rsidR="003E6A31" w:rsidRPr="003E6A31" w:rsidRDefault="003E6A31" w:rsidP="005662B7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February 22, more details to come from Maria Leite</w:t>
      </w:r>
    </w:p>
    <w:p w14:paraId="5DCC835C" w14:textId="77777777" w:rsidR="003E6A31" w:rsidRPr="003E6A31" w:rsidRDefault="003E6A31" w:rsidP="005662B7">
      <w:pPr>
        <w:pStyle w:val="ListParagraph"/>
        <w:numPr>
          <w:ilvl w:val="1"/>
          <w:numId w:val="20"/>
        </w:numPr>
        <w:ind w:left="108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Social Justice Summit, March 21, 9-5</w:t>
      </w:r>
    </w:p>
    <w:p w14:paraId="09D84DBF" w14:textId="77777777" w:rsidR="003E6A31" w:rsidRPr="003E6A31" w:rsidRDefault="003E6A31" w:rsidP="005662B7">
      <w:pPr>
        <w:pStyle w:val="ListParagraph"/>
        <w:numPr>
          <w:ilvl w:val="1"/>
          <w:numId w:val="20"/>
        </w:numPr>
        <w:ind w:left="108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Green Dot Program presentation, April 27 at COE spring faculty meeting</w:t>
      </w:r>
    </w:p>
    <w:p w14:paraId="4A2B4C63" w14:textId="64D87D12" w:rsidR="003E6A31" w:rsidRPr="003E6A31" w:rsidRDefault="003E6A31" w:rsidP="005662B7">
      <w:pPr>
        <w:pStyle w:val="ListParagraph"/>
        <w:numPr>
          <w:ilvl w:val="1"/>
          <w:numId w:val="20"/>
        </w:numPr>
        <w:ind w:left="108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M</w:t>
      </w:r>
      <w:r w:rsidR="00966224">
        <w:rPr>
          <w:rFonts w:ascii="Times New Roman" w:hAnsi="Times New Roman"/>
        </w:rPr>
        <w:t>arch</w:t>
      </w:r>
      <w:r w:rsidRPr="003E6A31">
        <w:rPr>
          <w:rFonts w:ascii="Times New Roman" w:hAnsi="Times New Roman"/>
        </w:rPr>
        <w:t xml:space="preserve"> – FPC E</w:t>
      </w:r>
      <w:r w:rsidR="00966224">
        <w:rPr>
          <w:rFonts w:ascii="Times New Roman" w:hAnsi="Times New Roman"/>
        </w:rPr>
        <w:t xml:space="preserve">lections and </w:t>
      </w:r>
      <w:r w:rsidRPr="003E6A31">
        <w:rPr>
          <w:rFonts w:ascii="Times New Roman" w:hAnsi="Times New Roman"/>
        </w:rPr>
        <w:t>UF S</w:t>
      </w:r>
      <w:r w:rsidR="00A30255">
        <w:rPr>
          <w:rFonts w:ascii="Times New Roman" w:hAnsi="Times New Roman"/>
        </w:rPr>
        <w:t>enate Elections</w:t>
      </w:r>
    </w:p>
    <w:p w14:paraId="7A1E4E0C" w14:textId="63F37B58" w:rsidR="003E6A31" w:rsidRPr="003E6A31" w:rsidRDefault="003E6A31" w:rsidP="005662B7">
      <w:pPr>
        <w:pStyle w:val="ListParagraph"/>
        <w:numPr>
          <w:ilvl w:val="1"/>
          <w:numId w:val="20"/>
        </w:numPr>
        <w:ind w:left="108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N</w:t>
      </w:r>
      <w:r w:rsidR="00966224">
        <w:rPr>
          <w:rFonts w:ascii="Times New Roman" w:hAnsi="Times New Roman"/>
        </w:rPr>
        <w:t>ext</w:t>
      </w:r>
      <w:r w:rsidRPr="003E6A31">
        <w:rPr>
          <w:rFonts w:ascii="Times New Roman" w:hAnsi="Times New Roman"/>
        </w:rPr>
        <w:t xml:space="preserve"> FPC M</w:t>
      </w:r>
      <w:r w:rsidR="00966224">
        <w:rPr>
          <w:rFonts w:ascii="Times New Roman" w:hAnsi="Times New Roman"/>
        </w:rPr>
        <w:t>eeting</w:t>
      </w:r>
      <w:r w:rsidRPr="003E6A31">
        <w:rPr>
          <w:rFonts w:ascii="Times New Roman" w:hAnsi="Times New Roman"/>
        </w:rPr>
        <w:t xml:space="preserve"> – F</w:t>
      </w:r>
      <w:r w:rsidR="00966224">
        <w:rPr>
          <w:rFonts w:ascii="Times New Roman" w:hAnsi="Times New Roman"/>
        </w:rPr>
        <w:t>ebruary</w:t>
      </w:r>
      <w:r w:rsidRPr="003E6A31">
        <w:rPr>
          <w:rFonts w:ascii="Times New Roman" w:hAnsi="Times New Roman"/>
        </w:rPr>
        <w:t xml:space="preserve"> 24</w:t>
      </w:r>
      <w:r w:rsidRPr="003E6A31">
        <w:rPr>
          <w:rFonts w:ascii="Times New Roman" w:hAnsi="Times New Roman"/>
          <w:vertAlign w:val="superscript"/>
        </w:rPr>
        <w:t>TH</w:t>
      </w:r>
      <w:r w:rsidRPr="003E6A31">
        <w:rPr>
          <w:rFonts w:ascii="Times New Roman" w:hAnsi="Times New Roman"/>
        </w:rPr>
        <w:t>, 2-4PM, NRN 1-225</w:t>
      </w:r>
    </w:p>
    <w:p w14:paraId="6CB3AD58" w14:textId="0DC8A5F3" w:rsidR="005F5ED0" w:rsidRPr="00966224" w:rsidRDefault="003E6A31" w:rsidP="00966224">
      <w:pPr>
        <w:pStyle w:val="ListParagraph"/>
        <w:numPr>
          <w:ilvl w:val="1"/>
          <w:numId w:val="20"/>
        </w:numPr>
        <w:ind w:left="1080"/>
        <w:rPr>
          <w:rFonts w:ascii="Times New Roman" w:hAnsi="Times New Roman"/>
        </w:rPr>
      </w:pPr>
      <w:r w:rsidRPr="003E6A31">
        <w:rPr>
          <w:rFonts w:ascii="Times New Roman" w:hAnsi="Times New Roman"/>
        </w:rPr>
        <w:t>R</w:t>
      </w:r>
      <w:r w:rsidR="00966224">
        <w:rPr>
          <w:rFonts w:ascii="Times New Roman" w:hAnsi="Times New Roman"/>
        </w:rPr>
        <w:t xml:space="preserve">escheduled COE Spring Faculty Meeting, </w:t>
      </w:r>
      <w:r w:rsidRPr="003E6A31">
        <w:rPr>
          <w:rFonts w:ascii="Times New Roman" w:hAnsi="Times New Roman"/>
        </w:rPr>
        <w:t>A</w:t>
      </w:r>
      <w:r w:rsidR="000D575A">
        <w:rPr>
          <w:rFonts w:ascii="Times New Roman" w:hAnsi="Times New Roman"/>
        </w:rPr>
        <w:t>pril</w:t>
      </w:r>
      <w:r w:rsidRPr="003E6A31">
        <w:rPr>
          <w:rFonts w:ascii="Times New Roman" w:hAnsi="Times New Roman"/>
        </w:rPr>
        <w:t xml:space="preserve"> 27, 2-4PM</w:t>
      </w:r>
    </w:p>
    <w:p w14:paraId="5838F1D2" w14:textId="77777777" w:rsidR="005A48E0" w:rsidRPr="007033B1" w:rsidRDefault="005A48E0" w:rsidP="00174BC9">
      <w:pPr>
        <w:ind w:left="-720"/>
        <w:rPr>
          <w:b/>
          <w:u w:val="single"/>
        </w:rPr>
      </w:pPr>
    </w:p>
    <w:p w14:paraId="7317A078" w14:textId="2DB37269" w:rsidR="00174BC9" w:rsidRPr="007033B1" w:rsidRDefault="00174BC9" w:rsidP="00174BC9">
      <w:pPr>
        <w:ind w:left="-720"/>
        <w:rPr>
          <w:b/>
          <w:u w:val="single"/>
        </w:rPr>
      </w:pPr>
      <w:r w:rsidRPr="007033B1">
        <w:rPr>
          <w:b/>
          <w:u w:val="single"/>
        </w:rPr>
        <w:t>Adjournment</w:t>
      </w:r>
    </w:p>
    <w:p w14:paraId="79143C2F" w14:textId="0A109953" w:rsidR="00174BC9" w:rsidRPr="007033B1" w:rsidRDefault="00174BC9" w:rsidP="00174BC9">
      <w:pPr>
        <w:spacing w:before="100" w:beforeAutospacing="1" w:after="100" w:afterAutospacing="1"/>
        <w:contextualSpacing/>
      </w:pPr>
      <w:r w:rsidRPr="007033B1">
        <w:t xml:space="preserve">Motion to adjourn by </w:t>
      </w:r>
      <w:r w:rsidR="00966224">
        <w:t>Lindsey</w:t>
      </w:r>
      <w:r w:rsidR="0035533D">
        <w:t xml:space="preserve">, </w:t>
      </w:r>
      <w:r w:rsidRPr="007033B1">
        <w:t xml:space="preserve">Second by </w:t>
      </w:r>
      <w:r w:rsidR="00966224">
        <w:t>Gage</w:t>
      </w:r>
      <w:r w:rsidR="0035533D">
        <w:t xml:space="preserve">, </w:t>
      </w:r>
      <w:r w:rsidRPr="007033B1">
        <w:t xml:space="preserve">Meeting adjourned </w:t>
      </w:r>
      <w:r w:rsidR="0035533D" w:rsidRPr="007033B1">
        <w:t xml:space="preserve">at </w:t>
      </w:r>
      <w:r w:rsidR="0035533D">
        <w:t>3:47p.m</w:t>
      </w:r>
      <w:r w:rsidR="002A561B" w:rsidRPr="007033B1">
        <w:t xml:space="preserve">. </w:t>
      </w:r>
    </w:p>
    <w:p w14:paraId="58DADE35" w14:textId="0DAA0302" w:rsidR="00A54FC7" w:rsidRPr="00A54FC7" w:rsidRDefault="00A54FC7" w:rsidP="005705D2">
      <w:pPr>
        <w:spacing w:before="100" w:beforeAutospacing="1" w:after="100" w:afterAutospacing="1"/>
        <w:contextualSpacing/>
      </w:pPr>
    </w:p>
    <w:sectPr w:rsidR="00A54FC7" w:rsidRPr="00A54FC7" w:rsidSect="00713AD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40995" w14:textId="77777777" w:rsidR="00927331" w:rsidRDefault="00927331" w:rsidP="004165FD">
      <w:r>
        <w:separator/>
      </w:r>
    </w:p>
  </w:endnote>
  <w:endnote w:type="continuationSeparator" w:id="0">
    <w:p w14:paraId="099BB686" w14:textId="77777777" w:rsidR="00927331" w:rsidRDefault="00927331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2241" w14:textId="77777777" w:rsidR="00927331" w:rsidRDefault="00927331" w:rsidP="004165FD">
      <w:r>
        <w:separator/>
      </w:r>
    </w:p>
  </w:footnote>
  <w:footnote w:type="continuationSeparator" w:id="0">
    <w:p w14:paraId="73823F26" w14:textId="77777777" w:rsidR="00927331" w:rsidRDefault="00927331" w:rsidP="0041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7EAF"/>
    <w:multiLevelType w:val="hybridMultilevel"/>
    <w:tmpl w:val="8F8A066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771347"/>
    <w:multiLevelType w:val="hybridMultilevel"/>
    <w:tmpl w:val="9AF66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F309E"/>
    <w:multiLevelType w:val="hybridMultilevel"/>
    <w:tmpl w:val="D7B034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D7714"/>
    <w:multiLevelType w:val="hybridMultilevel"/>
    <w:tmpl w:val="D0529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51DFD"/>
    <w:multiLevelType w:val="hybridMultilevel"/>
    <w:tmpl w:val="9D681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333DF5"/>
    <w:multiLevelType w:val="hybridMultilevel"/>
    <w:tmpl w:val="4B3A4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88663E"/>
    <w:multiLevelType w:val="hybridMultilevel"/>
    <w:tmpl w:val="526EA7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D739C3"/>
    <w:multiLevelType w:val="hybridMultilevel"/>
    <w:tmpl w:val="2A76696E"/>
    <w:lvl w:ilvl="0" w:tplc="DD80039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2C062F14"/>
    <w:multiLevelType w:val="hybridMultilevel"/>
    <w:tmpl w:val="057A5D5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EDD2187"/>
    <w:multiLevelType w:val="hybridMultilevel"/>
    <w:tmpl w:val="20DC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75060"/>
    <w:multiLevelType w:val="hybridMultilevel"/>
    <w:tmpl w:val="65C0F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A061CA"/>
    <w:multiLevelType w:val="hybridMultilevel"/>
    <w:tmpl w:val="D2B62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1C0D80"/>
    <w:multiLevelType w:val="hybridMultilevel"/>
    <w:tmpl w:val="4746CE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0D6601A"/>
    <w:multiLevelType w:val="hybridMultilevel"/>
    <w:tmpl w:val="C1B2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F7593"/>
    <w:multiLevelType w:val="hybridMultilevel"/>
    <w:tmpl w:val="95FEA94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71223EF"/>
    <w:multiLevelType w:val="hybridMultilevel"/>
    <w:tmpl w:val="ED5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E4035"/>
    <w:multiLevelType w:val="hybridMultilevel"/>
    <w:tmpl w:val="07187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537CE0"/>
    <w:multiLevelType w:val="hybridMultilevel"/>
    <w:tmpl w:val="C2E8D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4245FA"/>
    <w:multiLevelType w:val="hybridMultilevel"/>
    <w:tmpl w:val="AFC6AC3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FEE450A"/>
    <w:multiLevelType w:val="hybridMultilevel"/>
    <w:tmpl w:val="A44EBE7C"/>
    <w:lvl w:ilvl="0" w:tplc="DD80039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17272"/>
    <w:multiLevelType w:val="hybridMultilevel"/>
    <w:tmpl w:val="19A649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B65118"/>
    <w:multiLevelType w:val="hybridMultilevel"/>
    <w:tmpl w:val="7674BC38"/>
    <w:lvl w:ilvl="0" w:tplc="DD80039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0CCAEE0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13CA0"/>
    <w:multiLevelType w:val="hybridMultilevel"/>
    <w:tmpl w:val="C34840E0"/>
    <w:lvl w:ilvl="0" w:tplc="A3C2E5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2"/>
  </w:num>
  <w:num w:numId="5">
    <w:abstractNumId w:val="8"/>
  </w:num>
  <w:num w:numId="6">
    <w:abstractNumId w:val="13"/>
  </w:num>
  <w:num w:numId="7">
    <w:abstractNumId w:val="15"/>
  </w:num>
  <w:num w:numId="8">
    <w:abstractNumId w:val="22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  <w:num w:numId="16">
    <w:abstractNumId w:val="7"/>
  </w:num>
  <w:num w:numId="17">
    <w:abstractNumId w:val="5"/>
  </w:num>
  <w:num w:numId="18">
    <w:abstractNumId w:val="17"/>
  </w:num>
  <w:num w:numId="19">
    <w:abstractNumId w:val="19"/>
  </w:num>
  <w:num w:numId="20">
    <w:abstractNumId w:val="21"/>
  </w:num>
  <w:num w:numId="21">
    <w:abstractNumId w:val="9"/>
  </w:num>
  <w:num w:numId="22">
    <w:abstractNumId w:val="3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02E87"/>
    <w:rsid w:val="00012071"/>
    <w:rsid w:val="00012E42"/>
    <w:rsid w:val="00015316"/>
    <w:rsid w:val="00017997"/>
    <w:rsid w:val="00022655"/>
    <w:rsid w:val="0003449A"/>
    <w:rsid w:val="00047D8D"/>
    <w:rsid w:val="00074E78"/>
    <w:rsid w:val="0007519D"/>
    <w:rsid w:val="00075E7F"/>
    <w:rsid w:val="00077C3E"/>
    <w:rsid w:val="0008726D"/>
    <w:rsid w:val="000B6991"/>
    <w:rsid w:val="000C29C1"/>
    <w:rsid w:val="000D575A"/>
    <w:rsid w:val="000E625F"/>
    <w:rsid w:val="000E6359"/>
    <w:rsid w:val="000E6939"/>
    <w:rsid w:val="000F1236"/>
    <w:rsid w:val="000F2FD2"/>
    <w:rsid w:val="000F2FED"/>
    <w:rsid w:val="00117DB0"/>
    <w:rsid w:val="00137AA8"/>
    <w:rsid w:val="001474BF"/>
    <w:rsid w:val="00163B45"/>
    <w:rsid w:val="00170E51"/>
    <w:rsid w:val="001724F3"/>
    <w:rsid w:val="00174915"/>
    <w:rsid w:val="00174BC9"/>
    <w:rsid w:val="001925EC"/>
    <w:rsid w:val="001A4DA3"/>
    <w:rsid w:val="001B04EA"/>
    <w:rsid w:val="001B3EFE"/>
    <w:rsid w:val="001B67C7"/>
    <w:rsid w:val="001B761B"/>
    <w:rsid w:val="001C73E1"/>
    <w:rsid w:val="001D1796"/>
    <w:rsid w:val="001E058C"/>
    <w:rsid w:val="001E7AC6"/>
    <w:rsid w:val="001E7E7D"/>
    <w:rsid w:val="001F4770"/>
    <w:rsid w:val="001F6288"/>
    <w:rsid w:val="00200CC3"/>
    <w:rsid w:val="0023073A"/>
    <w:rsid w:val="00231976"/>
    <w:rsid w:val="00232BDB"/>
    <w:rsid w:val="00235E83"/>
    <w:rsid w:val="0024520F"/>
    <w:rsid w:val="00265360"/>
    <w:rsid w:val="002678B2"/>
    <w:rsid w:val="00274F90"/>
    <w:rsid w:val="00283849"/>
    <w:rsid w:val="002A2710"/>
    <w:rsid w:val="002A52E8"/>
    <w:rsid w:val="002A561B"/>
    <w:rsid w:val="002A7587"/>
    <w:rsid w:val="002C14C3"/>
    <w:rsid w:val="002C72B6"/>
    <w:rsid w:val="002D4917"/>
    <w:rsid w:val="003014E1"/>
    <w:rsid w:val="00303392"/>
    <w:rsid w:val="00311009"/>
    <w:rsid w:val="00312B4E"/>
    <w:rsid w:val="00313A79"/>
    <w:rsid w:val="00313F37"/>
    <w:rsid w:val="00317CED"/>
    <w:rsid w:val="00320AED"/>
    <w:rsid w:val="0032144D"/>
    <w:rsid w:val="00323549"/>
    <w:rsid w:val="003277BB"/>
    <w:rsid w:val="00330456"/>
    <w:rsid w:val="00337D24"/>
    <w:rsid w:val="003456F2"/>
    <w:rsid w:val="0035533D"/>
    <w:rsid w:val="00363A72"/>
    <w:rsid w:val="003743F6"/>
    <w:rsid w:val="00382BBB"/>
    <w:rsid w:val="00386267"/>
    <w:rsid w:val="00394D85"/>
    <w:rsid w:val="003B095A"/>
    <w:rsid w:val="003B3B58"/>
    <w:rsid w:val="003C6B7E"/>
    <w:rsid w:val="003D06B8"/>
    <w:rsid w:val="003D465B"/>
    <w:rsid w:val="003E6A31"/>
    <w:rsid w:val="003E7926"/>
    <w:rsid w:val="003E7C4B"/>
    <w:rsid w:val="003F17DF"/>
    <w:rsid w:val="003F68AD"/>
    <w:rsid w:val="00400F5A"/>
    <w:rsid w:val="00404C5D"/>
    <w:rsid w:val="00413CC1"/>
    <w:rsid w:val="00415D8F"/>
    <w:rsid w:val="004165FD"/>
    <w:rsid w:val="004174B3"/>
    <w:rsid w:val="00424EA3"/>
    <w:rsid w:val="00425F92"/>
    <w:rsid w:val="004335F7"/>
    <w:rsid w:val="0043366D"/>
    <w:rsid w:val="00435DA9"/>
    <w:rsid w:val="00443961"/>
    <w:rsid w:val="00454A69"/>
    <w:rsid w:val="00456AEC"/>
    <w:rsid w:val="00457247"/>
    <w:rsid w:val="00460271"/>
    <w:rsid w:val="00461BA6"/>
    <w:rsid w:val="00465DEF"/>
    <w:rsid w:val="004806C5"/>
    <w:rsid w:val="00497B9A"/>
    <w:rsid w:val="004B4C9A"/>
    <w:rsid w:val="004B4EEE"/>
    <w:rsid w:val="004D79A5"/>
    <w:rsid w:val="004E7578"/>
    <w:rsid w:val="004F7BA6"/>
    <w:rsid w:val="0050177C"/>
    <w:rsid w:val="00503818"/>
    <w:rsid w:val="00523446"/>
    <w:rsid w:val="005258E5"/>
    <w:rsid w:val="0053266A"/>
    <w:rsid w:val="0055436E"/>
    <w:rsid w:val="005662B7"/>
    <w:rsid w:val="00567345"/>
    <w:rsid w:val="005705D2"/>
    <w:rsid w:val="00572490"/>
    <w:rsid w:val="00581E5E"/>
    <w:rsid w:val="00586082"/>
    <w:rsid w:val="00586CC5"/>
    <w:rsid w:val="00587157"/>
    <w:rsid w:val="005A1800"/>
    <w:rsid w:val="005A1EEE"/>
    <w:rsid w:val="005A48E0"/>
    <w:rsid w:val="005A48E8"/>
    <w:rsid w:val="005A6B30"/>
    <w:rsid w:val="005B28E6"/>
    <w:rsid w:val="005B4C97"/>
    <w:rsid w:val="005C26B3"/>
    <w:rsid w:val="005C529C"/>
    <w:rsid w:val="005D44C9"/>
    <w:rsid w:val="005F3875"/>
    <w:rsid w:val="005F3D7C"/>
    <w:rsid w:val="005F5ED0"/>
    <w:rsid w:val="00600713"/>
    <w:rsid w:val="006205F0"/>
    <w:rsid w:val="00632190"/>
    <w:rsid w:val="006334A1"/>
    <w:rsid w:val="0063381B"/>
    <w:rsid w:val="00635BD1"/>
    <w:rsid w:val="00646095"/>
    <w:rsid w:val="00647CDA"/>
    <w:rsid w:val="00650B6E"/>
    <w:rsid w:val="006515FC"/>
    <w:rsid w:val="00674BC2"/>
    <w:rsid w:val="00675872"/>
    <w:rsid w:val="006800B3"/>
    <w:rsid w:val="00681BD9"/>
    <w:rsid w:val="00697592"/>
    <w:rsid w:val="006A0FDC"/>
    <w:rsid w:val="006A1662"/>
    <w:rsid w:val="006A3C06"/>
    <w:rsid w:val="006A7687"/>
    <w:rsid w:val="006B0062"/>
    <w:rsid w:val="006B1FB9"/>
    <w:rsid w:val="006B38B0"/>
    <w:rsid w:val="006C04B5"/>
    <w:rsid w:val="006C15D1"/>
    <w:rsid w:val="006C769B"/>
    <w:rsid w:val="006D714C"/>
    <w:rsid w:val="006E1D17"/>
    <w:rsid w:val="006E2F8B"/>
    <w:rsid w:val="006E38B3"/>
    <w:rsid w:val="006E5BA5"/>
    <w:rsid w:val="006E7FD5"/>
    <w:rsid w:val="007033B1"/>
    <w:rsid w:val="00703FBF"/>
    <w:rsid w:val="00705611"/>
    <w:rsid w:val="00713311"/>
    <w:rsid w:val="00713ADD"/>
    <w:rsid w:val="00731797"/>
    <w:rsid w:val="00733CF8"/>
    <w:rsid w:val="0073450E"/>
    <w:rsid w:val="00745EAA"/>
    <w:rsid w:val="007472A7"/>
    <w:rsid w:val="00751DC4"/>
    <w:rsid w:val="00752BAB"/>
    <w:rsid w:val="00753297"/>
    <w:rsid w:val="007562CE"/>
    <w:rsid w:val="00765097"/>
    <w:rsid w:val="00773FB0"/>
    <w:rsid w:val="007803D2"/>
    <w:rsid w:val="00784E4A"/>
    <w:rsid w:val="007863E2"/>
    <w:rsid w:val="0079025B"/>
    <w:rsid w:val="00793587"/>
    <w:rsid w:val="007A5BBF"/>
    <w:rsid w:val="007A60B1"/>
    <w:rsid w:val="007C769B"/>
    <w:rsid w:val="007D1873"/>
    <w:rsid w:val="007E1E34"/>
    <w:rsid w:val="008112F1"/>
    <w:rsid w:val="008217D6"/>
    <w:rsid w:val="008229F8"/>
    <w:rsid w:val="008246DC"/>
    <w:rsid w:val="00827705"/>
    <w:rsid w:val="00834979"/>
    <w:rsid w:val="00843A4A"/>
    <w:rsid w:val="0085098A"/>
    <w:rsid w:val="00850AF7"/>
    <w:rsid w:val="008622CC"/>
    <w:rsid w:val="00881B99"/>
    <w:rsid w:val="00884D9C"/>
    <w:rsid w:val="00887457"/>
    <w:rsid w:val="008A2ED4"/>
    <w:rsid w:val="008A529E"/>
    <w:rsid w:val="008B7D01"/>
    <w:rsid w:val="008C7798"/>
    <w:rsid w:val="008D4EA5"/>
    <w:rsid w:val="008E4759"/>
    <w:rsid w:val="008F51BB"/>
    <w:rsid w:val="00903EF2"/>
    <w:rsid w:val="00905824"/>
    <w:rsid w:val="009219A4"/>
    <w:rsid w:val="00927331"/>
    <w:rsid w:val="0092796B"/>
    <w:rsid w:val="0093121E"/>
    <w:rsid w:val="009415D4"/>
    <w:rsid w:val="00945810"/>
    <w:rsid w:val="00953C87"/>
    <w:rsid w:val="00957C60"/>
    <w:rsid w:val="00957F35"/>
    <w:rsid w:val="009618F4"/>
    <w:rsid w:val="00966224"/>
    <w:rsid w:val="0097025B"/>
    <w:rsid w:val="00987C2F"/>
    <w:rsid w:val="0099578A"/>
    <w:rsid w:val="009A43F1"/>
    <w:rsid w:val="009B0A75"/>
    <w:rsid w:val="009B183C"/>
    <w:rsid w:val="009B49C4"/>
    <w:rsid w:val="009C1B0E"/>
    <w:rsid w:val="009C3273"/>
    <w:rsid w:val="009C5C07"/>
    <w:rsid w:val="009C71C8"/>
    <w:rsid w:val="009E5F93"/>
    <w:rsid w:val="00A01273"/>
    <w:rsid w:val="00A0297F"/>
    <w:rsid w:val="00A22072"/>
    <w:rsid w:val="00A275CC"/>
    <w:rsid w:val="00A30255"/>
    <w:rsid w:val="00A33430"/>
    <w:rsid w:val="00A414FB"/>
    <w:rsid w:val="00A51280"/>
    <w:rsid w:val="00A54FC7"/>
    <w:rsid w:val="00A853DA"/>
    <w:rsid w:val="00A93B9D"/>
    <w:rsid w:val="00A96578"/>
    <w:rsid w:val="00AA0BF5"/>
    <w:rsid w:val="00AB3529"/>
    <w:rsid w:val="00AB5E42"/>
    <w:rsid w:val="00AC24C2"/>
    <w:rsid w:val="00AC39D4"/>
    <w:rsid w:val="00AF1BA6"/>
    <w:rsid w:val="00AF250A"/>
    <w:rsid w:val="00AF4354"/>
    <w:rsid w:val="00B01089"/>
    <w:rsid w:val="00B2174C"/>
    <w:rsid w:val="00B33116"/>
    <w:rsid w:val="00B35384"/>
    <w:rsid w:val="00B36F6D"/>
    <w:rsid w:val="00B41ECD"/>
    <w:rsid w:val="00B54DF7"/>
    <w:rsid w:val="00B5786F"/>
    <w:rsid w:val="00B639E5"/>
    <w:rsid w:val="00B64C89"/>
    <w:rsid w:val="00B704A5"/>
    <w:rsid w:val="00B71054"/>
    <w:rsid w:val="00B74815"/>
    <w:rsid w:val="00B81021"/>
    <w:rsid w:val="00BA7D79"/>
    <w:rsid w:val="00BC63BD"/>
    <w:rsid w:val="00BD160D"/>
    <w:rsid w:val="00BD21E6"/>
    <w:rsid w:val="00BD479A"/>
    <w:rsid w:val="00BD7240"/>
    <w:rsid w:val="00BE4867"/>
    <w:rsid w:val="00BE77D0"/>
    <w:rsid w:val="00BF655E"/>
    <w:rsid w:val="00BF7CAD"/>
    <w:rsid w:val="00C008C8"/>
    <w:rsid w:val="00C20677"/>
    <w:rsid w:val="00C20B65"/>
    <w:rsid w:val="00C403D8"/>
    <w:rsid w:val="00C453FD"/>
    <w:rsid w:val="00C47011"/>
    <w:rsid w:val="00C47209"/>
    <w:rsid w:val="00C53A2C"/>
    <w:rsid w:val="00C66116"/>
    <w:rsid w:val="00C73051"/>
    <w:rsid w:val="00C80DDE"/>
    <w:rsid w:val="00C829E8"/>
    <w:rsid w:val="00C82E6D"/>
    <w:rsid w:val="00C90E53"/>
    <w:rsid w:val="00C96CAB"/>
    <w:rsid w:val="00CA5E22"/>
    <w:rsid w:val="00CB0DE3"/>
    <w:rsid w:val="00CB1175"/>
    <w:rsid w:val="00CB4414"/>
    <w:rsid w:val="00CB7897"/>
    <w:rsid w:val="00CD29C3"/>
    <w:rsid w:val="00CD426F"/>
    <w:rsid w:val="00CD58B7"/>
    <w:rsid w:val="00CE1043"/>
    <w:rsid w:val="00CE1B3B"/>
    <w:rsid w:val="00CF0229"/>
    <w:rsid w:val="00CF1BFA"/>
    <w:rsid w:val="00D02053"/>
    <w:rsid w:val="00D12461"/>
    <w:rsid w:val="00D1334F"/>
    <w:rsid w:val="00D1501A"/>
    <w:rsid w:val="00D1511F"/>
    <w:rsid w:val="00D30F07"/>
    <w:rsid w:val="00D3315F"/>
    <w:rsid w:val="00D4211D"/>
    <w:rsid w:val="00D6346A"/>
    <w:rsid w:val="00D7586A"/>
    <w:rsid w:val="00D8343B"/>
    <w:rsid w:val="00D92281"/>
    <w:rsid w:val="00D922B1"/>
    <w:rsid w:val="00D97350"/>
    <w:rsid w:val="00DA0B39"/>
    <w:rsid w:val="00DB0C77"/>
    <w:rsid w:val="00DB104E"/>
    <w:rsid w:val="00DB2AAE"/>
    <w:rsid w:val="00DC4405"/>
    <w:rsid w:val="00DC73D4"/>
    <w:rsid w:val="00DD1C41"/>
    <w:rsid w:val="00DD3F62"/>
    <w:rsid w:val="00DE0D77"/>
    <w:rsid w:val="00DE2C57"/>
    <w:rsid w:val="00DF25E3"/>
    <w:rsid w:val="00DF5B1D"/>
    <w:rsid w:val="00DF5CBC"/>
    <w:rsid w:val="00E00258"/>
    <w:rsid w:val="00E03DAD"/>
    <w:rsid w:val="00E0454F"/>
    <w:rsid w:val="00E121FB"/>
    <w:rsid w:val="00E2090D"/>
    <w:rsid w:val="00E31982"/>
    <w:rsid w:val="00E806B1"/>
    <w:rsid w:val="00E8349D"/>
    <w:rsid w:val="00E9191C"/>
    <w:rsid w:val="00E93777"/>
    <w:rsid w:val="00E937D0"/>
    <w:rsid w:val="00EA1BDB"/>
    <w:rsid w:val="00EA5DBA"/>
    <w:rsid w:val="00EC58B7"/>
    <w:rsid w:val="00ED23A1"/>
    <w:rsid w:val="00ED3B7E"/>
    <w:rsid w:val="00EE71D7"/>
    <w:rsid w:val="00EF08F1"/>
    <w:rsid w:val="00EF3EAA"/>
    <w:rsid w:val="00EF44FC"/>
    <w:rsid w:val="00F07A4C"/>
    <w:rsid w:val="00F10DF0"/>
    <w:rsid w:val="00F20FAD"/>
    <w:rsid w:val="00F416EC"/>
    <w:rsid w:val="00F47E9B"/>
    <w:rsid w:val="00F546D5"/>
    <w:rsid w:val="00F561F6"/>
    <w:rsid w:val="00F628D1"/>
    <w:rsid w:val="00F65130"/>
    <w:rsid w:val="00F6555F"/>
    <w:rsid w:val="00F66944"/>
    <w:rsid w:val="00F72328"/>
    <w:rsid w:val="00F80ACF"/>
    <w:rsid w:val="00F829D1"/>
    <w:rsid w:val="00F90280"/>
    <w:rsid w:val="00F90940"/>
    <w:rsid w:val="00F95DF2"/>
    <w:rsid w:val="00F969D0"/>
    <w:rsid w:val="00FA4D65"/>
    <w:rsid w:val="00FA6C82"/>
    <w:rsid w:val="00FB1A16"/>
    <w:rsid w:val="00FC3B70"/>
    <w:rsid w:val="00FD6743"/>
    <w:rsid w:val="00FD7BEF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97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  <w:style w:type="character" w:customStyle="1" w:styleId="mark0c9evfzes">
    <w:name w:val="mark0c9evfzes"/>
    <w:basedOn w:val="DefaultParagraphFont"/>
    <w:rsid w:val="00E9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2</cp:revision>
  <cp:lastPrinted>2020-01-27T16:44:00Z</cp:lastPrinted>
  <dcterms:created xsi:type="dcterms:W3CDTF">2020-02-24T19:09:00Z</dcterms:created>
  <dcterms:modified xsi:type="dcterms:W3CDTF">2020-02-24T19:09:00Z</dcterms:modified>
</cp:coreProperties>
</file>