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color w:val="194588"/>
          <w:sz w:val="82"/>
          <w:szCs w:val="82"/>
        </w:rPr>
      </w:pPr>
      <w:bookmarkStart w:colFirst="0" w:colLast="0" w:name="_z0fsh727k202" w:id="0"/>
      <w:bookmarkEnd w:id="0"/>
      <w:r w:rsidDel="00000000" w:rsidR="00000000" w:rsidRPr="00000000">
        <w:rPr>
          <w:rtl w:val="0"/>
        </w:rPr>
        <w:t xml:space="preserve">Heading Here</w:t>
      </w:r>
      <w:r w:rsidDel="00000000" w:rsidR="00000000" w:rsidRPr="00000000">
        <w:rPr>
          <w:rtl w:val="0"/>
        </w:rPr>
      </w:r>
    </w:p>
    <w:p w:rsidR="00000000" w:rsidDel="00000000" w:rsidP="00000000" w:rsidRDefault="00000000" w:rsidRPr="00000000" w14:paraId="00000002">
      <w:pPr>
        <w:pStyle w:val="Heading2"/>
        <w:rPr/>
      </w:pPr>
      <w:bookmarkStart w:colFirst="0" w:colLast="0" w:name="_xpjxtki5fvin" w:id="1"/>
      <w:bookmarkEnd w:id="1"/>
      <w:r w:rsidDel="00000000" w:rsidR="00000000" w:rsidRPr="00000000">
        <w:rPr>
          <w:rtl w:val="0"/>
        </w:rPr>
        <w:t xml:space="preserve">COE 0000 - Title of the Course Here</w:t>
      </w:r>
      <w:r w:rsidDel="00000000" w:rsidR="00000000" w:rsidRPr="00000000">
        <w:rPr>
          <w:rtl w:val="0"/>
        </w:rPr>
      </w:r>
    </w:p>
    <w:p w:rsidR="00000000" w:rsidDel="00000000" w:rsidP="00000000" w:rsidRDefault="00000000" w:rsidRPr="00000000" w14:paraId="00000003">
      <w:pPr>
        <w:pStyle w:val="Heading3"/>
        <w:rPr/>
      </w:pPr>
      <w:bookmarkStart w:colFirst="0" w:colLast="0" w:name="_iuf8js8j2n44" w:id="2"/>
      <w:bookmarkEnd w:id="2"/>
      <w:r w:rsidDel="00000000" w:rsidR="00000000" w:rsidRPr="00000000">
        <w:rPr>
          <w:rtl w:val="0"/>
        </w:rPr>
        <w:t xml:space="preserve">When is the course being offered? (semester/year)</w:t>
      </w:r>
    </w:p>
    <w:p w:rsidR="00000000" w:rsidDel="00000000" w:rsidP="00000000" w:rsidRDefault="00000000" w:rsidRPr="00000000" w14:paraId="00000004">
      <w:pPr>
        <w:rPr>
          <w:color w:val="1c2f3d"/>
        </w:rPr>
      </w:pPr>
      <w:r w:rsidDel="00000000" w:rsidR="00000000" w:rsidRPr="00000000">
        <w:rPr>
          <w:rtl w:val="0"/>
        </w:rPr>
      </w:r>
    </w:p>
    <w:p w:rsidR="00000000" w:rsidDel="00000000" w:rsidP="00000000" w:rsidRDefault="00000000" w:rsidRPr="00000000" w14:paraId="00000005">
      <w:pPr>
        <w:rPr>
          <w:rFonts w:ascii="IBM Plex Sans" w:cs="IBM Plex Sans" w:eastAsia="IBM Plex Sans" w:hAnsi="IBM Plex Sans"/>
          <w:color w:val="1c2f3d"/>
          <w:sz w:val="24"/>
          <w:szCs w:val="24"/>
        </w:rPr>
      </w:pPr>
      <w:r w:rsidDel="00000000" w:rsidR="00000000" w:rsidRPr="00000000">
        <w:rPr>
          <w:color w:val="1c2f3d"/>
          <w:rtl w:val="0"/>
        </w:rPr>
        <w:t xml:space="preserve">S</w:t>
      </w:r>
      <w:r w:rsidDel="00000000" w:rsidR="00000000" w:rsidRPr="00000000">
        <w:rPr>
          <w:rFonts w:ascii="IBM Plex Sans" w:cs="IBM Plex Sans" w:eastAsia="IBM Plex Sans" w:hAnsi="IBM Plex Sans"/>
          <w:color w:val="1c2f3d"/>
          <w:sz w:val="24"/>
          <w:szCs w:val="24"/>
          <w:rtl w:val="0"/>
        </w:rPr>
        <w:t xml:space="preserve">hort description of the course here! </w:t>
      </w:r>
      <w:r w:rsidDel="00000000" w:rsidR="00000000" w:rsidRPr="00000000">
        <w:rPr>
          <w:rFonts w:ascii="IBM Plex Sans" w:cs="IBM Plex Sans" w:eastAsia="IBM Plex Sans" w:hAnsi="IBM Plex Sans"/>
          <w:color w:val="1c2f3d"/>
          <w:sz w:val="24"/>
          <w:szCs w:val="24"/>
          <w:rtl w:val="0"/>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440" w:top="1440" w:left="108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IBM Plex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BM Plex Sa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7">
    <w:pPr>
      <w:rPr>
        <w:rFonts w:ascii="Roboto" w:cs="Roboto" w:eastAsia="Roboto" w:hAnsi="Roboto"/>
        <w:color w:val="1c2f3d"/>
        <w:sz w:val="24"/>
        <w:szCs w:val="24"/>
        <w:highlight w:val="white"/>
      </w:rPr>
    </w:pPr>
    <w:r w:rsidDel="00000000" w:rsidR="00000000" w:rsidRPr="00000000">
      <w:rPr>
        <w:rFonts w:ascii="Roboto" w:cs="Roboto" w:eastAsia="Roboto" w:hAnsi="Roboto"/>
        <w:color w:val="1c2f3d"/>
        <w:sz w:val="24"/>
        <w:szCs w:val="24"/>
        <w:highlight w:val="white"/>
        <w:rtl w:val="0"/>
      </w:rPr>
      <w:t xml:space="preserve">First Last name</w:t>
    </w:r>
  </w:p>
  <w:p w:rsidR="00000000" w:rsidDel="00000000" w:rsidP="00000000" w:rsidRDefault="00000000" w:rsidRPr="00000000" w14:paraId="00000008">
    <w:pPr>
      <w:rPr>
        <w:color w:val="1c2f3d"/>
        <w:sz w:val="24"/>
        <w:szCs w:val="24"/>
        <w:u w:val="single"/>
      </w:rPr>
    </w:pPr>
    <w:r w:rsidDel="00000000" w:rsidR="00000000" w:rsidRPr="00000000">
      <w:rPr>
        <w:rFonts w:ascii="Roboto" w:cs="Roboto" w:eastAsia="Roboto" w:hAnsi="Roboto"/>
        <w:color w:val="1c2f3d"/>
        <w:sz w:val="24"/>
        <w:szCs w:val="24"/>
        <w:highlight w:val="white"/>
        <w:u w:val="single"/>
        <w:rtl w:val="0"/>
      </w:rPr>
      <w:t xml:space="preserve">firstlast@email.com</w:t>
    </w:r>
    <w:r w:rsidDel="00000000" w:rsidR="00000000" w:rsidRPr="00000000">
      <w:rPr>
        <w:rtl w:val="0"/>
      </w:rPr>
    </w:r>
  </w:p>
  <w:p w:rsidR="00000000" w:rsidDel="00000000" w:rsidP="00000000" w:rsidRDefault="00000000" w:rsidRPr="00000000" w14:paraId="00000009">
    <w:pPr>
      <w:rPr>
        <w:color w:val="1c2f3d"/>
        <w:sz w:val="24"/>
        <w:szCs w:val="24"/>
      </w:rPr>
    </w:pPr>
    <w:hyperlink r:id="rId1">
      <w:r w:rsidDel="00000000" w:rsidR="00000000" w:rsidRPr="00000000">
        <w:rPr>
          <w:color w:val="1c2f3d"/>
          <w:sz w:val="24"/>
          <w:szCs w:val="24"/>
          <w:u w:val="single"/>
          <w:rtl w:val="0"/>
        </w:rPr>
        <w:t xml:space="preserve">https://education.ufl.edu/</w:t>
      </w:r>
    </w:hyperlink>
    <w:r w:rsidDel="00000000" w:rsidR="00000000" w:rsidRPr="00000000">
      <w:rPr>
        <w:color w:val="1c2f3d"/>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6">
    <w:pPr>
      <w:rPr/>
    </w:pPr>
    <w:r w:rsidDel="00000000" w:rsidR="00000000" w:rsidRPr="00000000">
      <w:rPr/>
      <mc:AlternateContent>
        <mc:Choice Requires="wpg">
          <w:drawing>
            <wp:anchor allowOverlap="1" behindDoc="0" distB="228600" distT="228600" distL="228600" distR="228600" hidden="0" layoutInCell="1" locked="0" relativeHeight="0" simplePos="0">
              <wp:simplePos x="0" y="0"/>
              <wp:positionH relativeFrom="page">
                <wp:posOffset>3557588</wp:posOffset>
              </wp:positionH>
              <wp:positionV relativeFrom="page">
                <wp:posOffset>6010275</wp:posOffset>
              </wp:positionV>
              <wp:extent cx="5014913" cy="5042417"/>
              <wp:effectExtent b="0" l="0" r="0" t="0"/>
              <wp:wrapSquare wrapText="bothSides" distB="228600" distT="228600" distL="228600" distR="228600"/>
              <wp:docPr id="1" name=""/>
              <a:graphic>
                <a:graphicData uri="http://schemas.microsoft.com/office/word/2010/wordprocessingGroup">
                  <wpg:wgp>
                    <wpg:cNvGrpSpPr/>
                    <wpg:grpSpPr>
                      <a:xfrm>
                        <a:off x="744800" y="532175"/>
                        <a:ext cx="5014913" cy="5042417"/>
                        <a:chOff x="744800" y="532175"/>
                        <a:chExt cx="5195725" cy="5222100"/>
                      </a:xfrm>
                    </wpg:grpSpPr>
                    <pic:pic>
                      <pic:nvPicPr>
                        <pic:cNvPr id="2" name="Shape 2"/>
                        <pic:cNvPicPr preferRelativeResize="0"/>
                      </pic:nvPicPr>
                      <pic:blipFill rotWithShape="1">
                        <a:blip r:embed="rId1">
                          <a:alphaModFix/>
                        </a:blip>
                        <a:srcRect b="1187" l="3196" r="33263" t="3017"/>
                        <a:stretch/>
                      </pic:blipFill>
                      <pic:spPr>
                        <a:xfrm>
                          <a:off x="744825" y="532175"/>
                          <a:ext cx="5195700" cy="5222100"/>
                        </a:xfrm>
                        <a:prstGeom prst="ellipse">
                          <a:avLst/>
                        </a:prstGeom>
                        <a:noFill/>
                        <a:ln>
                          <a:noFill/>
                        </a:ln>
                      </pic:spPr>
                    </pic:pic>
                  </wpg:wgp>
                </a:graphicData>
              </a:graphic>
            </wp:anchor>
          </w:drawing>
        </mc:Choice>
        <mc:Fallback>
          <w:drawing>
            <wp:anchor allowOverlap="1" behindDoc="0" distB="228600" distT="228600" distL="228600" distR="228600" hidden="0" layoutInCell="1" locked="0" relativeHeight="0" simplePos="0">
              <wp:simplePos x="0" y="0"/>
              <wp:positionH relativeFrom="page">
                <wp:posOffset>3557588</wp:posOffset>
              </wp:positionH>
              <wp:positionV relativeFrom="page">
                <wp:posOffset>6010275</wp:posOffset>
              </wp:positionV>
              <wp:extent cx="5014913" cy="5042417"/>
              <wp:effectExtent b="0" l="0" r="0" t="0"/>
              <wp:wrapSquare wrapText="bothSides" distB="228600" distT="228600" distL="228600" distR="22860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014913" cy="5042417"/>
                      </a:xfrm>
                      <a:prstGeom prst="rect"/>
                      <a:ln/>
                    </pic:spPr>
                  </pic:pic>
                </a:graphicData>
              </a:graphic>
            </wp:anchor>
          </w:drawing>
        </mc:Fallback>
      </mc:AlternateContent>
    </w:r>
    <w:r w:rsidDel="00000000" w:rsidR="00000000" w:rsidRPr="00000000">
      <w:rPr/>
      <w:drawing>
        <wp:inline distB="114300" distT="114300" distL="114300" distR="114300">
          <wp:extent cx="2528888" cy="261095"/>
          <wp:effectExtent b="0" l="0" r="0" t="0"/>
          <wp:docPr id="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528888" cy="26109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IBM Plex Sans" w:cs="IBM Plex Sans" w:eastAsia="IBM Plex Sans" w:hAnsi="IBM Plex Sans"/>
      <w:b w:val="1"/>
      <w:color w:val="194588"/>
      <w:sz w:val="82"/>
      <w:szCs w:val="82"/>
    </w:rPr>
  </w:style>
  <w:style w:type="paragraph" w:styleId="Heading2">
    <w:name w:val="heading 2"/>
    <w:basedOn w:val="Normal"/>
    <w:next w:val="Normal"/>
    <w:pPr>
      <w:keepNext w:val="1"/>
      <w:keepLines w:val="1"/>
      <w:spacing w:after="120" w:lineRule="auto"/>
    </w:pPr>
    <w:rPr>
      <w:rFonts w:ascii="IBM Plex Sans SemiBold" w:cs="IBM Plex Sans SemiBold" w:eastAsia="IBM Plex Sans SemiBold" w:hAnsi="IBM Plex Sans SemiBold"/>
      <w:color w:val="cc4927"/>
      <w:sz w:val="44"/>
      <w:szCs w:val="44"/>
    </w:rPr>
  </w:style>
  <w:style w:type="paragraph" w:styleId="Heading3">
    <w:name w:val="heading 3"/>
    <w:basedOn w:val="Normal"/>
    <w:next w:val="Normal"/>
    <w:pPr>
      <w:keepNext w:val="1"/>
      <w:keepLines w:val="1"/>
      <w:spacing w:after="80" w:lineRule="auto"/>
    </w:pPr>
    <w:rPr>
      <w:rFonts w:ascii="IBM Plex Sans Medium" w:cs="IBM Plex Sans Medium" w:eastAsia="IBM Plex Sans Medium" w:hAnsi="IBM Plex Sans Medium"/>
      <w:i w:val="1"/>
      <w:color w:val="1c2f3d"/>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IBMPlexSansMedium-italic.ttf"/><Relationship Id="rId10" Type="http://schemas.openxmlformats.org/officeDocument/2006/relationships/font" Target="fonts/IBMPlexSansMedium-bold.ttf"/><Relationship Id="rId13" Type="http://schemas.openxmlformats.org/officeDocument/2006/relationships/font" Target="fonts/IBMPlexSansSemiBold-regular.ttf"/><Relationship Id="rId12" Type="http://schemas.openxmlformats.org/officeDocument/2006/relationships/font" Target="fonts/IBMPlexSansMedium-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IBMPlexSansMedium-regular.ttf"/><Relationship Id="rId15" Type="http://schemas.openxmlformats.org/officeDocument/2006/relationships/font" Target="fonts/IBMPlexSansSemiBold-italic.ttf"/><Relationship Id="rId14" Type="http://schemas.openxmlformats.org/officeDocument/2006/relationships/font" Target="fonts/IBMPlexSansSemiBold-bold.ttf"/><Relationship Id="rId16" Type="http://schemas.openxmlformats.org/officeDocument/2006/relationships/font" Target="fonts/IBMPlexSansSemiBold-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education.ufl.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